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DE425" w14:textId="77777777" w:rsidR="00F36931" w:rsidRPr="00856273" w:rsidRDefault="00F36931" w:rsidP="00F36931">
      <w:pPr>
        <w:jc w:val="center"/>
        <w:outlineLvl w:val="0"/>
        <w:rPr>
          <w:rFonts w:asciiTheme="majorHAnsi" w:hAnsiTheme="majorHAnsi" w:cstheme="majorHAnsi"/>
          <w:b/>
          <w:sz w:val="20"/>
          <w:szCs w:val="20"/>
          <w:lang w:val="fr-FR"/>
        </w:rPr>
      </w:pPr>
      <w:bookmarkStart w:id="0" w:name="_GoBack"/>
      <w:bookmarkEnd w:id="0"/>
    </w:p>
    <w:p w14:paraId="3CC649C4" w14:textId="77777777" w:rsidR="00F36931" w:rsidRPr="00857F75" w:rsidRDefault="000E7F08" w:rsidP="00F36931">
      <w:pPr>
        <w:jc w:val="center"/>
        <w:outlineLvl w:val="0"/>
        <w:rPr>
          <w:rFonts w:asciiTheme="majorHAnsi" w:hAnsiTheme="majorHAnsi" w:cstheme="majorHAnsi"/>
          <w:b/>
          <w:lang w:val="fr-FR"/>
        </w:rPr>
      </w:pPr>
      <w:r w:rsidRPr="00857F75">
        <w:rPr>
          <w:rFonts w:asciiTheme="majorHAnsi" w:hAnsiTheme="majorHAnsi" w:cstheme="majorHAnsi"/>
          <w:b/>
          <w:lang w:val="fr-FR"/>
        </w:rPr>
        <w:t>Le nouvel Indice</w:t>
      </w:r>
      <w:r w:rsidR="00D33E79" w:rsidRPr="00857F75">
        <w:rPr>
          <w:rFonts w:asciiTheme="majorHAnsi" w:hAnsiTheme="majorHAnsi" w:cstheme="majorHAnsi"/>
          <w:b/>
          <w:lang w:val="fr-FR"/>
        </w:rPr>
        <w:t xml:space="preserve"> </w:t>
      </w:r>
      <w:r w:rsidR="000951D4" w:rsidRPr="00857F75">
        <w:rPr>
          <w:rFonts w:asciiTheme="majorHAnsi" w:hAnsiTheme="majorHAnsi" w:cstheme="majorHAnsi"/>
          <w:b/>
          <w:lang w:val="fr-FR"/>
        </w:rPr>
        <w:t>d’</w:t>
      </w:r>
      <w:r w:rsidRPr="00857F75">
        <w:rPr>
          <w:rFonts w:asciiTheme="majorHAnsi" w:hAnsiTheme="majorHAnsi" w:cstheme="majorHAnsi"/>
          <w:b/>
          <w:lang w:val="fr-FR"/>
        </w:rPr>
        <w:t xml:space="preserve">Accès </w:t>
      </w:r>
      <w:r w:rsidR="000951D4" w:rsidRPr="00857F75">
        <w:rPr>
          <w:rFonts w:asciiTheme="majorHAnsi" w:hAnsiTheme="majorHAnsi" w:cstheme="majorHAnsi"/>
          <w:b/>
          <w:lang w:val="fr-FR"/>
        </w:rPr>
        <w:t>aux Va</w:t>
      </w:r>
      <w:r w:rsidR="00D33E79" w:rsidRPr="00857F75">
        <w:rPr>
          <w:rFonts w:asciiTheme="majorHAnsi" w:hAnsiTheme="majorHAnsi" w:cstheme="majorHAnsi"/>
          <w:b/>
          <w:lang w:val="fr-FR"/>
        </w:rPr>
        <w:t>ccins</w:t>
      </w:r>
      <w:r w:rsidR="007A1284" w:rsidRPr="00857F75">
        <w:rPr>
          <w:rFonts w:asciiTheme="majorHAnsi" w:hAnsiTheme="majorHAnsi" w:cstheme="majorHAnsi"/>
          <w:b/>
          <w:lang w:val="fr-FR"/>
        </w:rPr>
        <w:t xml:space="preserve"> </w:t>
      </w:r>
      <w:r w:rsidR="00144847">
        <w:rPr>
          <w:rFonts w:asciiTheme="majorHAnsi" w:hAnsiTheme="majorHAnsi" w:cstheme="majorHAnsi"/>
          <w:b/>
          <w:lang w:val="fr-FR"/>
        </w:rPr>
        <w:t>révèle</w:t>
      </w:r>
      <w:r w:rsidR="007A1284" w:rsidRPr="00857F75">
        <w:rPr>
          <w:rFonts w:asciiTheme="majorHAnsi" w:hAnsiTheme="majorHAnsi" w:cstheme="majorHAnsi"/>
          <w:b/>
          <w:lang w:val="fr-FR"/>
        </w:rPr>
        <w:t xml:space="preserve"> le premier panor</w:t>
      </w:r>
      <w:r w:rsidR="0082436A">
        <w:rPr>
          <w:rFonts w:asciiTheme="majorHAnsi" w:hAnsiTheme="majorHAnsi" w:cstheme="majorHAnsi"/>
          <w:b/>
          <w:lang w:val="fr-FR"/>
        </w:rPr>
        <w:t>ama des actions des laboratoires</w:t>
      </w:r>
      <w:r w:rsidR="007A1284" w:rsidRPr="00857F75">
        <w:rPr>
          <w:rFonts w:asciiTheme="majorHAnsi" w:hAnsiTheme="majorHAnsi" w:cstheme="majorHAnsi"/>
          <w:b/>
          <w:lang w:val="fr-FR"/>
        </w:rPr>
        <w:t xml:space="preserve"> de vaccins pour </w:t>
      </w:r>
      <w:r w:rsidRPr="00857F75">
        <w:rPr>
          <w:rFonts w:asciiTheme="majorHAnsi" w:hAnsiTheme="majorHAnsi" w:cstheme="majorHAnsi"/>
          <w:b/>
          <w:lang w:val="fr-FR"/>
        </w:rPr>
        <w:t>améliorer</w:t>
      </w:r>
      <w:r w:rsidR="007A1284" w:rsidRPr="00857F75">
        <w:rPr>
          <w:rFonts w:asciiTheme="majorHAnsi" w:hAnsiTheme="majorHAnsi" w:cstheme="majorHAnsi"/>
          <w:b/>
          <w:lang w:val="fr-FR"/>
        </w:rPr>
        <w:t xml:space="preserve"> la couverture vaccinale</w:t>
      </w:r>
    </w:p>
    <w:p w14:paraId="1E08B461" w14:textId="77777777" w:rsidR="00DD482C" w:rsidRPr="00857F75" w:rsidRDefault="00DD482C" w:rsidP="00DD482C">
      <w:pPr>
        <w:rPr>
          <w:rFonts w:asciiTheme="majorHAnsi" w:hAnsiTheme="majorHAnsi" w:cstheme="majorHAnsi"/>
          <w:sz w:val="20"/>
          <w:szCs w:val="20"/>
          <w:lang w:val="fr-FR"/>
        </w:rPr>
      </w:pPr>
    </w:p>
    <w:p w14:paraId="4EFCAE5A" w14:textId="77777777" w:rsidR="003828E5" w:rsidRPr="00857F75" w:rsidRDefault="003828E5" w:rsidP="00CA47C4">
      <w:pPr>
        <w:rPr>
          <w:rFonts w:asciiTheme="majorHAnsi" w:hAnsiTheme="majorHAnsi" w:cstheme="majorHAnsi"/>
          <w:sz w:val="21"/>
          <w:szCs w:val="21"/>
          <w:lang w:val="fr-FR"/>
        </w:rPr>
      </w:pPr>
      <w:r w:rsidRPr="00857F75">
        <w:rPr>
          <w:rFonts w:asciiTheme="majorHAnsi" w:hAnsiTheme="majorHAnsi"/>
          <w:b/>
          <w:sz w:val="21"/>
          <w:szCs w:val="21"/>
          <w:lang w:val="fr-FR"/>
        </w:rPr>
        <w:t xml:space="preserve">Amsterdam, </w:t>
      </w:r>
      <w:r w:rsidR="00F5246E" w:rsidRPr="00857F75">
        <w:rPr>
          <w:rFonts w:asciiTheme="majorHAnsi" w:hAnsiTheme="majorHAnsi"/>
          <w:b/>
          <w:sz w:val="21"/>
          <w:szCs w:val="21"/>
          <w:lang w:val="fr-FR"/>
        </w:rPr>
        <w:t>Pays-Bas, 6 mars</w:t>
      </w:r>
      <w:r w:rsidRPr="00857F75">
        <w:rPr>
          <w:rFonts w:asciiTheme="majorHAnsi" w:hAnsiTheme="majorHAnsi"/>
          <w:b/>
          <w:sz w:val="21"/>
          <w:szCs w:val="21"/>
          <w:lang w:val="fr-FR"/>
        </w:rPr>
        <w:t xml:space="preserve"> 2017</w:t>
      </w:r>
      <w:r w:rsidRPr="00857F75">
        <w:rPr>
          <w:rFonts w:asciiTheme="majorHAnsi" w:hAnsiTheme="majorHAnsi"/>
          <w:sz w:val="21"/>
          <w:szCs w:val="21"/>
          <w:lang w:val="fr-FR"/>
        </w:rPr>
        <w:t xml:space="preserve"> – </w:t>
      </w:r>
      <w:r w:rsidR="00856273" w:rsidRPr="00857F75">
        <w:rPr>
          <w:rFonts w:asciiTheme="majorHAnsi" w:hAnsiTheme="majorHAnsi" w:cstheme="majorHAnsi"/>
          <w:sz w:val="21"/>
          <w:szCs w:val="21"/>
          <w:lang w:val="fr-FR"/>
        </w:rPr>
        <w:t xml:space="preserve">L’Indice </w:t>
      </w:r>
      <w:r w:rsidR="000951D4" w:rsidRPr="00857F75">
        <w:rPr>
          <w:rFonts w:asciiTheme="majorHAnsi" w:hAnsiTheme="majorHAnsi" w:cstheme="majorHAnsi"/>
          <w:sz w:val="21"/>
          <w:szCs w:val="21"/>
          <w:lang w:val="fr-FR"/>
        </w:rPr>
        <w:t>d’</w:t>
      </w:r>
      <w:r w:rsidR="00856273" w:rsidRPr="00857F75">
        <w:rPr>
          <w:rFonts w:asciiTheme="majorHAnsi" w:hAnsiTheme="majorHAnsi" w:cstheme="majorHAnsi"/>
          <w:sz w:val="21"/>
          <w:szCs w:val="21"/>
          <w:lang w:val="fr-FR"/>
        </w:rPr>
        <w:t xml:space="preserve">Accès aux Vaccins (Access to Vaccines Index) de 2017 </w:t>
      </w:r>
      <w:r w:rsidR="00144847">
        <w:rPr>
          <w:rFonts w:asciiTheme="majorHAnsi" w:hAnsiTheme="majorHAnsi" w:cstheme="majorHAnsi"/>
          <w:sz w:val="21"/>
          <w:szCs w:val="21"/>
          <w:lang w:val="fr-FR"/>
        </w:rPr>
        <w:t>révèle</w:t>
      </w:r>
      <w:r w:rsidR="00856273" w:rsidRPr="00857F75">
        <w:rPr>
          <w:rFonts w:asciiTheme="majorHAnsi" w:hAnsiTheme="majorHAnsi" w:cstheme="majorHAnsi"/>
          <w:sz w:val="21"/>
          <w:szCs w:val="21"/>
          <w:lang w:val="fr-FR"/>
        </w:rPr>
        <w:t xml:space="preserve"> le premier</w:t>
      </w:r>
      <w:r w:rsidR="007A1284" w:rsidRPr="00857F75">
        <w:rPr>
          <w:rFonts w:asciiTheme="majorHAnsi" w:hAnsiTheme="majorHAnsi" w:cstheme="majorHAnsi"/>
          <w:sz w:val="21"/>
          <w:szCs w:val="21"/>
          <w:lang w:val="fr-FR"/>
        </w:rPr>
        <w:t xml:space="preserve"> panorama de l’activité industrielle pour </w:t>
      </w:r>
      <w:r w:rsidR="00856273" w:rsidRPr="00857F75">
        <w:rPr>
          <w:rFonts w:asciiTheme="majorHAnsi" w:hAnsiTheme="majorHAnsi" w:cstheme="majorHAnsi"/>
          <w:sz w:val="21"/>
          <w:szCs w:val="21"/>
          <w:lang w:val="fr-FR"/>
        </w:rPr>
        <w:t>améliorer</w:t>
      </w:r>
      <w:r w:rsidR="007A1284" w:rsidRPr="00857F75">
        <w:rPr>
          <w:rFonts w:asciiTheme="majorHAnsi" w:hAnsiTheme="majorHAnsi" w:cstheme="majorHAnsi"/>
          <w:sz w:val="21"/>
          <w:szCs w:val="21"/>
          <w:lang w:val="fr-FR"/>
        </w:rPr>
        <w:t xml:space="preserve"> la couverture vaccinale</w:t>
      </w:r>
      <w:r w:rsidR="004D5961" w:rsidRPr="00857F75">
        <w:rPr>
          <w:rFonts w:asciiTheme="majorHAnsi" w:hAnsiTheme="majorHAnsi" w:cstheme="majorHAnsi"/>
          <w:sz w:val="21"/>
          <w:szCs w:val="21"/>
          <w:lang w:val="fr-FR"/>
        </w:rPr>
        <w:t>. Il constate de grandes différences</w:t>
      </w:r>
      <w:r w:rsidR="00AB20F9" w:rsidRPr="00857F75">
        <w:rPr>
          <w:rFonts w:asciiTheme="majorHAnsi" w:hAnsiTheme="majorHAnsi" w:cstheme="majorHAnsi"/>
          <w:sz w:val="21"/>
          <w:szCs w:val="21"/>
          <w:lang w:val="fr-FR"/>
        </w:rPr>
        <w:t xml:space="preserve"> au niveau de la manière </w:t>
      </w:r>
      <w:r w:rsidR="004D5961" w:rsidRPr="00857F75">
        <w:rPr>
          <w:rFonts w:asciiTheme="majorHAnsi" w:hAnsiTheme="majorHAnsi" w:cstheme="majorHAnsi"/>
          <w:sz w:val="21"/>
          <w:szCs w:val="21"/>
          <w:lang w:val="fr-FR"/>
        </w:rPr>
        <w:t>dont les laboratoire</w:t>
      </w:r>
      <w:r w:rsidR="00AB20F9" w:rsidRPr="00857F75">
        <w:rPr>
          <w:rFonts w:asciiTheme="majorHAnsi" w:hAnsiTheme="majorHAnsi" w:cstheme="majorHAnsi"/>
          <w:sz w:val="21"/>
          <w:szCs w:val="21"/>
          <w:lang w:val="fr-FR"/>
        </w:rPr>
        <w:t>s de vaccins améliorent l’accès aux vaccins</w:t>
      </w:r>
      <w:r w:rsidR="00856273" w:rsidRPr="00857F75">
        <w:rPr>
          <w:rFonts w:asciiTheme="majorHAnsi" w:hAnsiTheme="majorHAnsi" w:cstheme="majorHAnsi"/>
          <w:sz w:val="21"/>
          <w:szCs w:val="21"/>
          <w:lang w:val="fr-FR"/>
        </w:rPr>
        <w:t xml:space="preserve"> </w:t>
      </w:r>
      <w:r w:rsidR="00144847">
        <w:rPr>
          <w:rFonts w:asciiTheme="majorHAnsi" w:hAnsiTheme="majorHAnsi" w:cstheme="majorHAnsi"/>
          <w:sz w:val="21"/>
          <w:szCs w:val="21"/>
          <w:lang w:val="fr-FR"/>
        </w:rPr>
        <w:t>pour les</w:t>
      </w:r>
      <w:r w:rsidR="00856273" w:rsidRPr="00857F75">
        <w:rPr>
          <w:rFonts w:asciiTheme="majorHAnsi" w:hAnsiTheme="majorHAnsi" w:cstheme="majorHAnsi"/>
          <w:sz w:val="21"/>
          <w:szCs w:val="21"/>
          <w:lang w:val="fr-FR"/>
        </w:rPr>
        <w:t xml:space="preserve"> populations vivant dans les pays </w:t>
      </w:r>
      <w:r w:rsidR="00AB20F9" w:rsidRPr="00857F75">
        <w:rPr>
          <w:rFonts w:asciiTheme="majorHAnsi" w:hAnsiTheme="majorHAnsi" w:cstheme="majorHAnsi"/>
          <w:sz w:val="21"/>
          <w:szCs w:val="21"/>
          <w:lang w:val="fr-FR"/>
        </w:rPr>
        <w:t xml:space="preserve">les plus </w:t>
      </w:r>
      <w:r w:rsidR="00144847">
        <w:rPr>
          <w:rFonts w:asciiTheme="majorHAnsi" w:hAnsiTheme="majorHAnsi" w:cstheme="majorHAnsi"/>
          <w:sz w:val="21"/>
          <w:szCs w:val="21"/>
          <w:lang w:val="fr-FR"/>
        </w:rPr>
        <w:t>pauvres</w:t>
      </w:r>
      <w:r w:rsidR="00856273" w:rsidRPr="00857F75">
        <w:rPr>
          <w:rFonts w:asciiTheme="majorHAnsi" w:hAnsiTheme="majorHAnsi" w:cstheme="majorHAnsi"/>
          <w:sz w:val="21"/>
          <w:szCs w:val="21"/>
          <w:lang w:val="fr-FR"/>
        </w:rPr>
        <w:t>. Ce</w:t>
      </w:r>
      <w:r w:rsidR="004D5961" w:rsidRPr="00857F75">
        <w:rPr>
          <w:rFonts w:asciiTheme="majorHAnsi" w:hAnsiTheme="majorHAnsi" w:cstheme="majorHAnsi"/>
          <w:sz w:val="21"/>
          <w:szCs w:val="21"/>
          <w:lang w:val="fr-FR"/>
        </w:rPr>
        <w:t>s différences</w:t>
      </w:r>
      <w:r w:rsidR="00B80475" w:rsidRPr="00857F75">
        <w:rPr>
          <w:rFonts w:asciiTheme="majorHAnsi" w:hAnsiTheme="majorHAnsi" w:cstheme="majorHAnsi"/>
          <w:sz w:val="21"/>
          <w:szCs w:val="21"/>
          <w:lang w:val="fr-FR"/>
        </w:rPr>
        <w:t xml:space="preserve"> sont</w:t>
      </w:r>
      <w:r w:rsidR="00AB20F9" w:rsidRPr="00857F75">
        <w:rPr>
          <w:rFonts w:asciiTheme="majorHAnsi" w:hAnsiTheme="majorHAnsi" w:cstheme="majorHAnsi"/>
          <w:sz w:val="21"/>
          <w:szCs w:val="21"/>
          <w:lang w:val="fr-FR"/>
        </w:rPr>
        <w:t xml:space="preserve"> généralement liée</w:t>
      </w:r>
      <w:r w:rsidR="00B80475" w:rsidRPr="00857F75">
        <w:rPr>
          <w:rFonts w:asciiTheme="majorHAnsi" w:hAnsiTheme="majorHAnsi" w:cstheme="majorHAnsi"/>
          <w:sz w:val="21"/>
          <w:szCs w:val="21"/>
          <w:lang w:val="fr-FR"/>
        </w:rPr>
        <w:t>s</w:t>
      </w:r>
      <w:r w:rsidR="00AB20F9" w:rsidRPr="00857F75">
        <w:rPr>
          <w:rFonts w:asciiTheme="majorHAnsi" w:hAnsiTheme="majorHAnsi" w:cstheme="majorHAnsi"/>
          <w:sz w:val="21"/>
          <w:szCs w:val="21"/>
          <w:lang w:val="fr-FR"/>
        </w:rPr>
        <w:t xml:space="preserve"> à l’ampleur</w:t>
      </w:r>
      <w:r w:rsidR="00F1386F">
        <w:rPr>
          <w:rFonts w:asciiTheme="majorHAnsi" w:hAnsiTheme="majorHAnsi" w:cstheme="majorHAnsi"/>
          <w:sz w:val="21"/>
          <w:szCs w:val="21"/>
          <w:lang w:val="fr-FR"/>
        </w:rPr>
        <w:t xml:space="preserve"> des</w:t>
      </w:r>
      <w:r w:rsidR="00AB20F9" w:rsidRPr="00857F75">
        <w:rPr>
          <w:rFonts w:asciiTheme="majorHAnsi" w:hAnsiTheme="majorHAnsi" w:cstheme="majorHAnsi"/>
          <w:sz w:val="21"/>
          <w:szCs w:val="21"/>
          <w:lang w:val="fr-FR"/>
        </w:rPr>
        <w:t xml:space="preserve"> portefeuille</w:t>
      </w:r>
      <w:r w:rsidR="00F1386F">
        <w:rPr>
          <w:rFonts w:asciiTheme="majorHAnsi" w:hAnsiTheme="majorHAnsi" w:cstheme="majorHAnsi"/>
          <w:sz w:val="21"/>
          <w:szCs w:val="21"/>
          <w:lang w:val="fr-FR"/>
        </w:rPr>
        <w:t>s et des</w:t>
      </w:r>
      <w:r w:rsidR="00CC47F9" w:rsidRPr="00857F75">
        <w:rPr>
          <w:rFonts w:asciiTheme="majorHAnsi" w:hAnsiTheme="majorHAnsi" w:cstheme="majorHAnsi"/>
          <w:sz w:val="21"/>
          <w:szCs w:val="21"/>
          <w:lang w:val="fr-FR"/>
        </w:rPr>
        <w:t xml:space="preserve"> filière</w:t>
      </w:r>
      <w:r w:rsidR="00F1386F">
        <w:rPr>
          <w:rFonts w:asciiTheme="majorHAnsi" w:hAnsiTheme="majorHAnsi" w:cstheme="majorHAnsi"/>
          <w:sz w:val="21"/>
          <w:szCs w:val="21"/>
          <w:lang w:val="fr-FR"/>
        </w:rPr>
        <w:t>s</w:t>
      </w:r>
      <w:r w:rsidR="007A4AEA" w:rsidRPr="00857F75">
        <w:rPr>
          <w:rFonts w:asciiTheme="majorHAnsi" w:hAnsiTheme="majorHAnsi" w:cstheme="majorHAnsi"/>
          <w:sz w:val="21"/>
          <w:szCs w:val="21"/>
          <w:lang w:val="fr-FR"/>
        </w:rPr>
        <w:t xml:space="preserve"> de recherche</w:t>
      </w:r>
      <w:r w:rsidR="0082436A">
        <w:rPr>
          <w:rFonts w:asciiTheme="majorHAnsi" w:hAnsiTheme="majorHAnsi" w:cstheme="majorHAnsi"/>
          <w:sz w:val="21"/>
          <w:szCs w:val="21"/>
          <w:lang w:val="fr-FR"/>
        </w:rPr>
        <w:t xml:space="preserve"> des laboratoires</w:t>
      </w:r>
      <w:r w:rsidR="00CC47F9" w:rsidRPr="00857F75">
        <w:rPr>
          <w:rFonts w:asciiTheme="majorHAnsi" w:hAnsiTheme="majorHAnsi" w:cstheme="majorHAnsi"/>
          <w:sz w:val="21"/>
          <w:szCs w:val="21"/>
          <w:lang w:val="fr-FR"/>
        </w:rPr>
        <w:t>.</w:t>
      </w:r>
    </w:p>
    <w:p w14:paraId="4EB9869D" w14:textId="77777777" w:rsidR="003828E5" w:rsidRPr="00857F75" w:rsidRDefault="003828E5" w:rsidP="00CA47C4">
      <w:pPr>
        <w:rPr>
          <w:rFonts w:asciiTheme="majorHAnsi" w:hAnsiTheme="majorHAnsi" w:cstheme="majorHAnsi"/>
          <w:sz w:val="21"/>
          <w:szCs w:val="21"/>
          <w:lang w:val="fr-FR"/>
        </w:rPr>
      </w:pPr>
    </w:p>
    <w:p w14:paraId="3E6E1FA9" w14:textId="77777777" w:rsidR="003828E5" w:rsidRPr="00857F75" w:rsidRDefault="009D30F5" w:rsidP="00CA47C4">
      <w:pPr>
        <w:rPr>
          <w:rFonts w:asciiTheme="majorHAnsi" w:hAnsiTheme="majorHAnsi" w:cstheme="majorHAnsi"/>
          <w:sz w:val="21"/>
          <w:szCs w:val="21"/>
          <w:lang w:val="fr-FR"/>
        </w:rPr>
      </w:pPr>
      <w:r w:rsidRPr="00857F75">
        <w:rPr>
          <w:rFonts w:asciiTheme="majorHAnsi" w:hAnsiTheme="majorHAnsi" w:cstheme="majorHAnsi"/>
          <w:sz w:val="21"/>
          <w:szCs w:val="21"/>
          <w:lang w:val="fr-FR"/>
        </w:rPr>
        <w:t>Les vaccins font partie</w:t>
      </w:r>
      <w:r w:rsidR="00AB20F9" w:rsidRPr="00857F75">
        <w:rPr>
          <w:rFonts w:asciiTheme="majorHAnsi" w:hAnsiTheme="majorHAnsi" w:cstheme="majorHAnsi"/>
          <w:sz w:val="21"/>
          <w:szCs w:val="21"/>
          <w:lang w:val="fr-FR"/>
        </w:rPr>
        <w:t xml:space="preserve"> des</w:t>
      </w:r>
      <w:r w:rsidR="000E7F08" w:rsidRPr="00857F75">
        <w:rPr>
          <w:rFonts w:asciiTheme="majorHAnsi" w:hAnsiTheme="majorHAnsi" w:cstheme="majorHAnsi"/>
          <w:sz w:val="21"/>
          <w:szCs w:val="21"/>
          <w:lang w:val="fr-FR"/>
        </w:rPr>
        <w:t xml:space="preserve"> interventions</w:t>
      </w:r>
      <w:r w:rsidR="00AB20F9" w:rsidRPr="00857F75">
        <w:rPr>
          <w:rFonts w:asciiTheme="majorHAnsi" w:hAnsiTheme="majorHAnsi" w:cstheme="majorHAnsi"/>
          <w:sz w:val="21"/>
          <w:szCs w:val="21"/>
          <w:lang w:val="fr-FR"/>
        </w:rPr>
        <w:t xml:space="preserve"> les plus efficaces </w:t>
      </w:r>
      <w:r w:rsidRPr="00857F75">
        <w:rPr>
          <w:rFonts w:asciiTheme="majorHAnsi" w:hAnsiTheme="majorHAnsi" w:cstheme="majorHAnsi"/>
          <w:sz w:val="21"/>
          <w:szCs w:val="21"/>
          <w:lang w:val="fr-FR"/>
        </w:rPr>
        <w:t>et les plus</w:t>
      </w:r>
      <w:r w:rsidR="00AB20F9" w:rsidRPr="00857F75">
        <w:rPr>
          <w:rFonts w:asciiTheme="majorHAnsi" w:hAnsiTheme="majorHAnsi" w:cstheme="majorHAnsi"/>
          <w:sz w:val="21"/>
          <w:szCs w:val="21"/>
          <w:lang w:val="fr-FR"/>
        </w:rPr>
        <w:t xml:space="preserve"> rentables dans le domaine de la santé</w:t>
      </w:r>
      <w:r w:rsidR="000E7F08" w:rsidRPr="00857F75">
        <w:rPr>
          <w:rFonts w:asciiTheme="majorHAnsi" w:hAnsiTheme="majorHAnsi" w:cstheme="majorHAnsi"/>
          <w:sz w:val="21"/>
          <w:szCs w:val="21"/>
          <w:lang w:val="fr-FR"/>
        </w:rPr>
        <w:t>. Toutefois,</w:t>
      </w:r>
      <w:r w:rsidR="003828E5" w:rsidRPr="00857F75">
        <w:rPr>
          <w:rFonts w:asciiTheme="majorHAnsi" w:hAnsiTheme="majorHAnsi" w:cstheme="majorHAnsi"/>
          <w:sz w:val="21"/>
          <w:szCs w:val="21"/>
          <w:lang w:val="fr-FR"/>
        </w:rPr>
        <w:t xml:space="preserve"> </w:t>
      </w:r>
      <w:r w:rsidR="0082436A">
        <w:rPr>
          <w:rFonts w:asciiTheme="majorHAnsi" w:hAnsiTheme="majorHAnsi" w:cstheme="majorHAnsi"/>
          <w:sz w:val="21"/>
          <w:szCs w:val="21"/>
          <w:lang w:val="fr-FR"/>
        </w:rPr>
        <w:t>l’OMS estime que</w:t>
      </w:r>
      <w:r w:rsidR="000E7F08" w:rsidRPr="00857F75">
        <w:rPr>
          <w:rFonts w:asciiTheme="majorHAnsi" w:hAnsiTheme="majorHAnsi" w:cstheme="majorHAnsi"/>
          <w:sz w:val="21"/>
          <w:szCs w:val="21"/>
          <w:lang w:val="fr-FR"/>
        </w:rPr>
        <w:t xml:space="preserve"> 19,</w:t>
      </w:r>
      <w:r w:rsidR="003828E5" w:rsidRPr="00857F75">
        <w:rPr>
          <w:rFonts w:asciiTheme="majorHAnsi" w:hAnsiTheme="majorHAnsi" w:cstheme="majorHAnsi"/>
          <w:sz w:val="21"/>
          <w:szCs w:val="21"/>
          <w:lang w:val="fr-FR"/>
        </w:rPr>
        <w:t>4 million</w:t>
      </w:r>
      <w:r w:rsidR="000E7F08" w:rsidRPr="00857F75">
        <w:rPr>
          <w:rFonts w:asciiTheme="majorHAnsi" w:hAnsiTheme="majorHAnsi" w:cstheme="majorHAnsi"/>
          <w:sz w:val="21"/>
          <w:szCs w:val="21"/>
          <w:lang w:val="fr-FR"/>
        </w:rPr>
        <w:t xml:space="preserve">s </w:t>
      </w:r>
      <w:r w:rsidR="00144847">
        <w:rPr>
          <w:rFonts w:asciiTheme="majorHAnsi" w:hAnsiTheme="majorHAnsi" w:cstheme="majorHAnsi"/>
          <w:sz w:val="21"/>
          <w:szCs w:val="21"/>
          <w:lang w:val="fr-FR"/>
        </w:rPr>
        <w:t>d’enfants</w:t>
      </w:r>
      <w:r w:rsidR="0082436A" w:rsidRPr="0082436A">
        <w:rPr>
          <w:rFonts w:asciiTheme="majorHAnsi" w:hAnsiTheme="majorHAnsi" w:cstheme="majorHAnsi"/>
          <w:sz w:val="21"/>
          <w:szCs w:val="21"/>
          <w:lang w:val="fr-FR"/>
        </w:rPr>
        <w:t xml:space="preserve"> à travers le monde</w:t>
      </w:r>
      <w:r w:rsidR="00764285">
        <w:rPr>
          <w:rFonts w:asciiTheme="majorHAnsi" w:hAnsiTheme="majorHAnsi" w:cstheme="majorHAnsi"/>
          <w:sz w:val="21"/>
          <w:szCs w:val="21"/>
          <w:lang w:val="fr-FR"/>
        </w:rPr>
        <w:t xml:space="preserve"> ne reçoivent</w:t>
      </w:r>
      <w:r w:rsidR="000E7F08" w:rsidRPr="00857F75">
        <w:rPr>
          <w:rFonts w:asciiTheme="majorHAnsi" w:hAnsiTheme="majorHAnsi" w:cstheme="majorHAnsi"/>
          <w:sz w:val="21"/>
          <w:szCs w:val="21"/>
          <w:lang w:val="fr-FR"/>
        </w:rPr>
        <w:t xml:space="preserve"> toujours pas les vaccins de base</w:t>
      </w:r>
      <w:r w:rsidR="003828E5" w:rsidRPr="00857F75">
        <w:rPr>
          <w:rFonts w:asciiTheme="majorHAnsi" w:hAnsiTheme="majorHAnsi" w:cstheme="majorHAnsi"/>
          <w:sz w:val="21"/>
          <w:szCs w:val="21"/>
          <w:lang w:val="fr-FR"/>
        </w:rPr>
        <w:t xml:space="preserve">. </w:t>
      </w:r>
    </w:p>
    <w:p w14:paraId="21C15C14" w14:textId="77777777" w:rsidR="003828E5" w:rsidRPr="00857F75" w:rsidRDefault="003828E5" w:rsidP="00CA47C4">
      <w:pPr>
        <w:rPr>
          <w:rFonts w:asciiTheme="majorHAnsi" w:hAnsiTheme="majorHAnsi" w:cstheme="majorHAnsi"/>
          <w:sz w:val="21"/>
          <w:szCs w:val="21"/>
          <w:lang w:val="fr-FR"/>
        </w:rPr>
      </w:pPr>
    </w:p>
    <w:p w14:paraId="11F64243" w14:textId="77777777" w:rsidR="003828E5" w:rsidRPr="00857F75" w:rsidRDefault="009D30F5" w:rsidP="00CA47C4">
      <w:pPr>
        <w:autoSpaceDE w:val="0"/>
        <w:autoSpaceDN w:val="0"/>
        <w:adjustRightInd w:val="0"/>
        <w:rPr>
          <w:rFonts w:asciiTheme="majorHAnsi" w:hAnsiTheme="majorHAnsi" w:cstheme="majorHAnsi"/>
          <w:i/>
          <w:sz w:val="21"/>
          <w:szCs w:val="21"/>
          <w:lang w:val="fr-FR"/>
        </w:rPr>
      </w:pPr>
      <w:r w:rsidRPr="00857F75">
        <w:rPr>
          <w:rFonts w:asciiTheme="majorHAnsi" w:hAnsiTheme="majorHAnsi" w:cstheme="majorHAnsi"/>
          <w:i/>
          <w:sz w:val="21"/>
          <w:szCs w:val="21"/>
          <w:lang w:val="fr-FR"/>
        </w:rPr>
        <w:t>« </w:t>
      </w:r>
      <w:r w:rsidR="003B2793" w:rsidRPr="00857F75">
        <w:rPr>
          <w:rFonts w:asciiTheme="majorHAnsi" w:hAnsiTheme="majorHAnsi" w:cstheme="majorHAnsi"/>
          <w:i/>
          <w:sz w:val="21"/>
          <w:szCs w:val="21"/>
          <w:lang w:val="fr-FR"/>
        </w:rPr>
        <w:t>Il y a u</w:t>
      </w:r>
      <w:r w:rsidRPr="00857F75">
        <w:rPr>
          <w:rFonts w:asciiTheme="majorHAnsi" w:hAnsiTheme="majorHAnsi" w:cstheme="majorHAnsi"/>
          <w:i/>
          <w:sz w:val="21"/>
          <w:szCs w:val="21"/>
          <w:lang w:val="fr-FR"/>
        </w:rPr>
        <w:t xml:space="preserve">n monde à gagner </w:t>
      </w:r>
      <w:r w:rsidR="00857F75" w:rsidRPr="00857F75">
        <w:rPr>
          <w:rFonts w:asciiTheme="majorHAnsi" w:hAnsiTheme="majorHAnsi" w:cstheme="majorHAnsi"/>
          <w:i/>
          <w:sz w:val="21"/>
          <w:szCs w:val="21"/>
          <w:lang w:val="fr-FR"/>
        </w:rPr>
        <w:t>par</w:t>
      </w:r>
      <w:r w:rsidRPr="00857F75">
        <w:rPr>
          <w:rFonts w:asciiTheme="majorHAnsi" w:hAnsiTheme="majorHAnsi" w:cstheme="majorHAnsi"/>
          <w:i/>
          <w:sz w:val="21"/>
          <w:szCs w:val="21"/>
          <w:lang w:val="fr-FR"/>
        </w:rPr>
        <w:t xml:space="preserve"> l’amélioration de l’accès aux vaccins »,</w:t>
      </w:r>
      <w:r w:rsidR="003828E5" w:rsidRPr="00857F75">
        <w:rPr>
          <w:rFonts w:asciiTheme="majorHAnsi" w:hAnsiTheme="majorHAnsi" w:cstheme="majorHAnsi"/>
          <w:i/>
          <w:sz w:val="21"/>
          <w:szCs w:val="21"/>
          <w:lang w:val="fr-FR"/>
        </w:rPr>
        <w:t xml:space="preserve"> </w:t>
      </w:r>
      <w:r w:rsidRPr="00857F75">
        <w:rPr>
          <w:rFonts w:asciiTheme="majorHAnsi" w:hAnsiTheme="majorHAnsi" w:cstheme="majorHAnsi"/>
          <w:sz w:val="21"/>
          <w:szCs w:val="21"/>
          <w:lang w:val="fr-FR"/>
        </w:rPr>
        <w:t xml:space="preserve">explique </w:t>
      </w:r>
      <w:r w:rsidR="003828E5" w:rsidRPr="00857F75">
        <w:rPr>
          <w:rFonts w:asciiTheme="majorHAnsi" w:hAnsiTheme="majorHAnsi" w:cstheme="majorHAnsi"/>
          <w:sz w:val="21"/>
          <w:szCs w:val="21"/>
          <w:lang w:val="fr-FR"/>
        </w:rPr>
        <w:t>Jayasree K</w:t>
      </w:r>
      <w:r w:rsidRPr="00857F75">
        <w:rPr>
          <w:rFonts w:asciiTheme="majorHAnsi" w:hAnsiTheme="majorHAnsi" w:cstheme="majorHAnsi"/>
          <w:sz w:val="21"/>
          <w:szCs w:val="21"/>
          <w:lang w:val="fr-FR"/>
        </w:rPr>
        <w:t xml:space="preserve">. Iyer, </w:t>
      </w:r>
      <w:r w:rsidR="00144847">
        <w:rPr>
          <w:rFonts w:asciiTheme="majorHAnsi" w:hAnsiTheme="majorHAnsi" w:cstheme="majorHAnsi"/>
          <w:sz w:val="21"/>
          <w:szCs w:val="21"/>
          <w:lang w:val="fr-FR"/>
        </w:rPr>
        <w:t>D</w:t>
      </w:r>
      <w:r w:rsidR="00B80475" w:rsidRPr="00857F75">
        <w:rPr>
          <w:rFonts w:asciiTheme="majorHAnsi" w:hAnsiTheme="majorHAnsi" w:cstheme="majorHAnsi"/>
          <w:sz w:val="21"/>
          <w:szCs w:val="21"/>
          <w:lang w:val="fr-FR"/>
        </w:rPr>
        <w:t xml:space="preserve">irectrice </w:t>
      </w:r>
      <w:r w:rsidR="00144847">
        <w:rPr>
          <w:rFonts w:asciiTheme="majorHAnsi" w:hAnsiTheme="majorHAnsi" w:cstheme="majorHAnsi"/>
          <w:sz w:val="21"/>
          <w:szCs w:val="21"/>
          <w:lang w:val="fr-FR"/>
        </w:rPr>
        <w:t>G</w:t>
      </w:r>
      <w:r w:rsidR="00B80475" w:rsidRPr="00857F75">
        <w:rPr>
          <w:rFonts w:asciiTheme="majorHAnsi" w:hAnsiTheme="majorHAnsi" w:cstheme="majorHAnsi"/>
          <w:sz w:val="21"/>
          <w:szCs w:val="21"/>
          <w:lang w:val="fr-FR"/>
        </w:rPr>
        <w:t>énérale</w:t>
      </w:r>
      <w:r w:rsidRPr="00857F75">
        <w:rPr>
          <w:rFonts w:asciiTheme="majorHAnsi" w:hAnsiTheme="majorHAnsi" w:cstheme="majorHAnsi"/>
          <w:sz w:val="21"/>
          <w:szCs w:val="21"/>
          <w:lang w:val="fr-FR"/>
        </w:rPr>
        <w:t xml:space="preserve"> d’</w:t>
      </w:r>
      <w:r w:rsidR="003828E5" w:rsidRPr="00857F75">
        <w:rPr>
          <w:rFonts w:asciiTheme="majorHAnsi" w:hAnsiTheme="majorHAnsi" w:cstheme="majorHAnsi"/>
          <w:sz w:val="21"/>
          <w:szCs w:val="21"/>
          <w:lang w:val="fr-FR"/>
        </w:rPr>
        <w:t xml:space="preserve">Access to </w:t>
      </w:r>
      <w:proofErr w:type="spellStart"/>
      <w:r w:rsidR="003828E5" w:rsidRPr="00857F75">
        <w:rPr>
          <w:rFonts w:asciiTheme="majorHAnsi" w:hAnsiTheme="majorHAnsi" w:cstheme="majorHAnsi"/>
          <w:sz w:val="21"/>
          <w:szCs w:val="21"/>
          <w:lang w:val="fr-FR"/>
        </w:rPr>
        <w:t>Medicine</w:t>
      </w:r>
      <w:proofErr w:type="spellEnd"/>
      <w:r w:rsidR="003828E5" w:rsidRPr="00857F75">
        <w:rPr>
          <w:rFonts w:asciiTheme="majorHAnsi" w:hAnsiTheme="majorHAnsi" w:cstheme="majorHAnsi"/>
          <w:sz w:val="21"/>
          <w:szCs w:val="21"/>
          <w:lang w:val="fr-FR"/>
        </w:rPr>
        <w:t xml:space="preserve"> </w:t>
      </w:r>
      <w:proofErr w:type="spellStart"/>
      <w:r w:rsidR="003828E5" w:rsidRPr="00857F75">
        <w:rPr>
          <w:rFonts w:asciiTheme="majorHAnsi" w:hAnsiTheme="majorHAnsi" w:cstheme="majorHAnsi"/>
          <w:sz w:val="21"/>
          <w:szCs w:val="21"/>
          <w:lang w:val="fr-FR"/>
        </w:rPr>
        <w:t>Foundation</w:t>
      </w:r>
      <w:proofErr w:type="spellEnd"/>
      <w:r w:rsidR="003828E5" w:rsidRPr="00857F75">
        <w:rPr>
          <w:rFonts w:asciiTheme="majorHAnsi" w:hAnsiTheme="majorHAnsi" w:cstheme="majorHAnsi"/>
          <w:sz w:val="21"/>
          <w:szCs w:val="21"/>
          <w:lang w:val="fr-FR"/>
        </w:rPr>
        <w:t>.</w:t>
      </w:r>
      <w:r w:rsidR="0082436A">
        <w:rPr>
          <w:rFonts w:asciiTheme="majorHAnsi" w:hAnsiTheme="majorHAnsi" w:cstheme="majorHAnsi"/>
          <w:i/>
          <w:sz w:val="21"/>
          <w:szCs w:val="21"/>
          <w:lang w:val="fr-FR"/>
        </w:rPr>
        <w:t xml:space="preserve"> « La communau</w:t>
      </w:r>
      <w:r w:rsidR="003B2793" w:rsidRPr="00857F75">
        <w:rPr>
          <w:rFonts w:asciiTheme="majorHAnsi" w:hAnsiTheme="majorHAnsi" w:cstheme="majorHAnsi"/>
          <w:i/>
          <w:sz w:val="21"/>
          <w:szCs w:val="21"/>
          <w:lang w:val="fr-FR"/>
        </w:rPr>
        <w:t>té mondiale</w:t>
      </w:r>
      <w:r w:rsidR="0082436A">
        <w:rPr>
          <w:rFonts w:asciiTheme="majorHAnsi" w:hAnsiTheme="majorHAnsi" w:cstheme="majorHAnsi"/>
          <w:i/>
          <w:sz w:val="21"/>
          <w:szCs w:val="21"/>
          <w:lang w:val="fr-FR"/>
        </w:rPr>
        <w:t xml:space="preserve"> partage</w:t>
      </w:r>
      <w:r w:rsidR="003B2793" w:rsidRPr="00857F75">
        <w:rPr>
          <w:rFonts w:asciiTheme="majorHAnsi" w:hAnsiTheme="majorHAnsi" w:cstheme="majorHAnsi"/>
          <w:i/>
          <w:sz w:val="21"/>
          <w:szCs w:val="21"/>
          <w:lang w:val="fr-FR"/>
        </w:rPr>
        <w:t xml:space="preserve"> la responsabilité de veiller à </w:t>
      </w:r>
      <w:r w:rsidR="00C66DD5">
        <w:rPr>
          <w:rFonts w:asciiTheme="majorHAnsi" w:hAnsiTheme="majorHAnsi" w:cstheme="majorHAnsi"/>
          <w:i/>
          <w:sz w:val="21"/>
          <w:szCs w:val="21"/>
          <w:lang w:val="fr-FR"/>
        </w:rPr>
        <w:t>ce que tout le monde ait</w:t>
      </w:r>
      <w:r w:rsidR="003B2793" w:rsidRPr="00857F75">
        <w:rPr>
          <w:rFonts w:asciiTheme="majorHAnsi" w:hAnsiTheme="majorHAnsi" w:cstheme="majorHAnsi"/>
          <w:i/>
          <w:sz w:val="21"/>
          <w:szCs w:val="21"/>
          <w:lang w:val="fr-FR"/>
        </w:rPr>
        <w:t xml:space="preserve"> accès aux vaccins</w:t>
      </w:r>
      <w:r w:rsidR="003828E5" w:rsidRPr="00857F75">
        <w:rPr>
          <w:rFonts w:asciiTheme="majorHAnsi" w:hAnsiTheme="majorHAnsi" w:cstheme="majorHAnsi"/>
          <w:i/>
          <w:sz w:val="21"/>
          <w:szCs w:val="21"/>
          <w:lang w:val="fr-FR"/>
        </w:rPr>
        <w:t xml:space="preserve">. </w:t>
      </w:r>
      <w:r w:rsidR="00C23E1E">
        <w:rPr>
          <w:rFonts w:asciiTheme="majorHAnsi" w:hAnsiTheme="majorHAnsi" w:cstheme="majorHAnsi"/>
          <w:i/>
          <w:sz w:val="21"/>
          <w:szCs w:val="21"/>
          <w:lang w:val="fr-FR"/>
        </w:rPr>
        <w:t>Les entreprises</w:t>
      </w:r>
      <w:r w:rsidR="003B2AA0">
        <w:rPr>
          <w:rFonts w:asciiTheme="majorHAnsi" w:hAnsiTheme="majorHAnsi" w:cstheme="majorHAnsi"/>
          <w:i/>
          <w:sz w:val="21"/>
          <w:szCs w:val="21"/>
          <w:lang w:val="fr-FR"/>
        </w:rPr>
        <w:t xml:space="preserve"> qui développent et fabriquent l</w:t>
      </w:r>
      <w:r w:rsidR="003B2793" w:rsidRPr="00857F75">
        <w:rPr>
          <w:rFonts w:asciiTheme="majorHAnsi" w:hAnsiTheme="majorHAnsi" w:cstheme="majorHAnsi"/>
          <w:i/>
          <w:sz w:val="21"/>
          <w:szCs w:val="21"/>
          <w:lang w:val="fr-FR"/>
        </w:rPr>
        <w:t>es vaccins ont aussi un rôle à jouer à ce nivea</w:t>
      </w:r>
      <w:r w:rsidR="00DE75BE" w:rsidRPr="00857F75">
        <w:rPr>
          <w:rFonts w:asciiTheme="majorHAnsi" w:hAnsiTheme="majorHAnsi" w:cstheme="majorHAnsi"/>
          <w:i/>
          <w:sz w:val="21"/>
          <w:szCs w:val="21"/>
          <w:lang w:val="fr-FR"/>
        </w:rPr>
        <w:t>u. Cet</w:t>
      </w:r>
      <w:r w:rsidR="00785736">
        <w:rPr>
          <w:rFonts w:asciiTheme="majorHAnsi" w:hAnsiTheme="majorHAnsi" w:cstheme="majorHAnsi"/>
          <w:i/>
          <w:sz w:val="21"/>
          <w:szCs w:val="21"/>
          <w:lang w:val="fr-FR"/>
        </w:rPr>
        <w:t xml:space="preserve"> I</w:t>
      </w:r>
      <w:r w:rsidR="003B2793" w:rsidRPr="00857F75">
        <w:rPr>
          <w:rFonts w:asciiTheme="majorHAnsi" w:hAnsiTheme="majorHAnsi" w:cstheme="majorHAnsi"/>
          <w:i/>
          <w:sz w:val="21"/>
          <w:szCs w:val="21"/>
          <w:lang w:val="fr-FR"/>
        </w:rPr>
        <w:t>ndice a inven</w:t>
      </w:r>
      <w:r w:rsidR="000951D4" w:rsidRPr="00857F75">
        <w:rPr>
          <w:rFonts w:asciiTheme="majorHAnsi" w:hAnsiTheme="majorHAnsi" w:cstheme="majorHAnsi"/>
          <w:i/>
          <w:sz w:val="21"/>
          <w:szCs w:val="21"/>
          <w:lang w:val="fr-FR"/>
        </w:rPr>
        <w:t>torié les actions des laboratoires</w:t>
      </w:r>
      <w:r w:rsidR="00F1386F">
        <w:rPr>
          <w:rFonts w:asciiTheme="majorHAnsi" w:hAnsiTheme="majorHAnsi" w:cstheme="majorHAnsi"/>
          <w:i/>
          <w:sz w:val="21"/>
          <w:szCs w:val="21"/>
          <w:lang w:val="fr-FR"/>
        </w:rPr>
        <w:t xml:space="preserve"> de vaccins et les facteurs </w:t>
      </w:r>
      <w:r w:rsidR="003B2793" w:rsidRPr="00857F75">
        <w:rPr>
          <w:rFonts w:asciiTheme="majorHAnsi" w:hAnsiTheme="majorHAnsi" w:cstheme="majorHAnsi"/>
          <w:i/>
          <w:sz w:val="21"/>
          <w:szCs w:val="21"/>
          <w:lang w:val="fr-FR"/>
        </w:rPr>
        <w:t>qui les incite</w:t>
      </w:r>
      <w:r w:rsidR="00F1386F">
        <w:rPr>
          <w:rFonts w:asciiTheme="majorHAnsi" w:hAnsiTheme="majorHAnsi" w:cstheme="majorHAnsi"/>
          <w:i/>
          <w:sz w:val="21"/>
          <w:szCs w:val="21"/>
          <w:lang w:val="fr-FR"/>
        </w:rPr>
        <w:t>nt</w:t>
      </w:r>
      <w:r w:rsidR="003B2793" w:rsidRPr="00857F75">
        <w:rPr>
          <w:rFonts w:asciiTheme="majorHAnsi" w:hAnsiTheme="majorHAnsi" w:cstheme="majorHAnsi"/>
          <w:i/>
          <w:sz w:val="21"/>
          <w:szCs w:val="21"/>
          <w:lang w:val="fr-FR"/>
        </w:rPr>
        <w:t xml:space="preserve"> à </w:t>
      </w:r>
      <w:r w:rsidR="00DE75BE" w:rsidRPr="00857F75">
        <w:rPr>
          <w:rFonts w:asciiTheme="majorHAnsi" w:hAnsiTheme="majorHAnsi" w:cstheme="majorHAnsi"/>
          <w:i/>
          <w:sz w:val="21"/>
          <w:szCs w:val="21"/>
          <w:lang w:val="fr-FR"/>
        </w:rPr>
        <w:t>agir</w:t>
      </w:r>
      <w:r w:rsidR="00293E00" w:rsidRPr="00857F75">
        <w:rPr>
          <w:rFonts w:asciiTheme="majorHAnsi" w:hAnsiTheme="majorHAnsi" w:cstheme="majorHAnsi"/>
          <w:i/>
          <w:sz w:val="21"/>
          <w:szCs w:val="21"/>
          <w:lang w:val="fr-FR"/>
        </w:rPr>
        <w:t> : une</w:t>
      </w:r>
      <w:r w:rsidR="00DE75BE" w:rsidRPr="00857F75">
        <w:rPr>
          <w:rFonts w:asciiTheme="majorHAnsi" w:hAnsiTheme="majorHAnsi" w:cstheme="majorHAnsi"/>
          <w:i/>
          <w:sz w:val="21"/>
          <w:szCs w:val="21"/>
          <w:lang w:val="fr-FR"/>
        </w:rPr>
        <w:t xml:space="preserve"> étape décisive da</w:t>
      </w:r>
      <w:r w:rsidR="00785736">
        <w:rPr>
          <w:rFonts w:asciiTheme="majorHAnsi" w:hAnsiTheme="majorHAnsi" w:cstheme="majorHAnsi"/>
          <w:i/>
          <w:sz w:val="21"/>
          <w:szCs w:val="21"/>
          <w:lang w:val="fr-FR"/>
        </w:rPr>
        <w:t>ns les efforts tendant vers</w:t>
      </w:r>
      <w:r w:rsidR="00DE75BE" w:rsidRPr="00857F75">
        <w:rPr>
          <w:rFonts w:asciiTheme="majorHAnsi" w:hAnsiTheme="majorHAnsi" w:cstheme="majorHAnsi"/>
          <w:i/>
          <w:sz w:val="21"/>
          <w:szCs w:val="21"/>
          <w:lang w:val="fr-FR"/>
        </w:rPr>
        <w:t xml:space="preserve"> une plus grande ouverture des marchés des vaccins. »</w:t>
      </w:r>
    </w:p>
    <w:p w14:paraId="2F58B365" w14:textId="77777777" w:rsidR="00DE75BE" w:rsidRPr="00857F75" w:rsidRDefault="003828E5" w:rsidP="00DE75BE">
      <w:pPr>
        <w:autoSpaceDE w:val="0"/>
        <w:autoSpaceDN w:val="0"/>
        <w:adjustRightInd w:val="0"/>
        <w:rPr>
          <w:rFonts w:asciiTheme="majorHAnsi" w:hAnsiTheme="majorHAnsi" w:cstheme="majorHAnsi"/>
          <w:i/>
          <w:sz w:val="21"/>
          <w:szCs w:val="21"/>
          <w:lang w:val="fr-FR"/>
        </w:rPr>
      </w:pPr>
      <w:r w:rsidRPr="00857F75">
        <w:rPr>
          <w:rFonts w:asciiTheme="majorHAnsi" w:hAnsiTheme="majorHAnsi" w:cstheme="majorHAnsi"/>
          <w:i/>
          <w:sz w:val="21"/>
          <w:szCs w:val="21"/>
          <w:lang w:val="fr-FR"/>
        </w:rPr>
        <w:t xml:space="preserve"> </w:t>
      </w:r>
    </w:p>
    <w:p w14:paraId="78E7063A" w14:textId="77777777" w:rsidR="003828E5" w:rsidRPr="00857F75" w:rsidRDefault="00DE75BE" w:rsidP="00DE75BE">
      <w:pPr>
        <w:autoSpaceDE w:val="0"/>
        <w:autoSpaceDN w:val="0"/>
        <w:adjustRightInd w:val="0"/>
        <w:rPr>
          <w:rFonts w:asciiTheme="majorHAnsi" w:hAnsiTheme="majorHAnsi" w:cstheme="majorHAnsi"/>
          <w:i/>
          <w:sz w:val="21"/>
          <w:szCs w:val="21"/>
          <w:lang w:val="fr-FR"/>
        </w:rPr>
      </w:pPr>
      <w:r w:rsidRPr="00857F75">
        <w:rPr>
          <w:rFonts w:asciiTheme="majorHAnsi" w:hAnsiTheme="majorHAnsi" w:cstheme="majorHAnsi"/>
          <w:sz w:val="21"/>
          <w:szCs w:val="21"/>
          <w:lang w:val="fr-FR"/>
        </w:rPr>
        <w:t>L’</w:t>
      </w:r>
      <w:r w:rsidR="006B29AA" w:rsidRPr="00857F75">
        <w:rPr>
          <w:rFonts w:asciiTheme="majorHAnsi" w:hAnsiTheme="majorHAnsi" w:cstheme="majorHAnsi"/>
          <w:sz w:val="21"/>
          <w:szCs w:val="21"/>
          <w:lang w:val="fr-FR"/>
        </w:rPr>
        <w:t>I</w:t>
      </w:r>
      <w:r w:rsidRPr="00857F75">
        <w:rPr>
          <w:rFonts w:asciiTheme="majorHAnsi" w:hAnsiTheme="majorHAnsi" w:cstheme="majorHAnsi"/>
          <w:sz w:val="21"/>
          <w:szCs w:val="21"/>
          <w:lang w:val="fr-FR"/>
        </w:rPr>
        <w:t>ndice</w:t>
      </w:r>
      <w:r w:rsidR="00785736">
        <w:rPr>
          <w:rFonts w:asciiTheme="majorHAnsi" w:hAnsiTheme="majorHAnsi" w:cstheme="majorHAnsi"/>
          <w:sz w:val="21"/>
          <w:szCs w:val="21"/>
          <w:lang w:val="fr-FR"/>
        </w:rPr>
        <w:t xml:space="preserve"> indépendant</w:t>
      </w:r>
      <w:r w:rsidR="003828E5" w:rsidRPr="00857F75">
        <w:rPr>
          <w:rFonts w:asciiTheme="majorHAnsi" w:hAnsiTheme="majorHAnsi" w:cstheme="majorHAnsi"/>
          <w:sz w:val="21"/>
          <w:szCs w:val="21"/>
          <w:lang w:val="fr-FR"/>
        </w:rPr>
        <w:t>, publi</w:t>
      </w:r>
      <w:r w:rsidRPr="00857F75">
        <w:rPr>
          <w:rFonts w:asciiTheme="majorHAnsi" w:hAnsiTheme="majorHAnsi" w:cstheme="majorHAnsi"/>
          <w:sz w:val="21"/>
          <w:szCs w:val="21"/>
          <w:lang w:val="fr-FR"/>
        </w:rPr>
        <w:t>é lundi, a analysé les filières</w:t>
      </w:r>
      <w:r w:rsidR="00785736">
        <w:rPr>
          <w:rFonts w:asciiTheme="majorHAnsi" w:hAnsiTheme="majorHAnsi" w:cstheme="majorHAnsi"/>
          <w:sz w:val="21"/>
          <w:szCs w:val="21"/>
          <w:lang w:val="fr-FR"/>
        </w:rPr>
        <w:t xml:space="preserve"> de recherche</w:t>
      </w:r>
      <w:r w:rsidR="003828E5" w:rsidRPr="00857F75">
        <w:rPr>
          <w:rFonts w:asciiTheme="majorHAnsi" w:hAnsiTheme="majorHAnsi" w:cstheme="majorHAnsi"/>
          <w:sz w:val="21"/>
          <w:szCs w:val="21"/>
          <w:lang w:val="fr-FR"/>
        </w:rPr>
        <w:t xml:space="preserve"> </w:t>
      </w:r>
      <w:r w:rsidR="00C23E1E">
        <w:rPr>
          <w:rFonts w:asciiTheme="majorHAnsi" w:hAnsiTheme="majorHAnsi" w:cstheme="majorHAnsi"/>
          <w:sz w:val="21"/>
          <w:szCs w:val="21"/>
          <w:lang w:val="fr-FR"/>
        </w:rPr>
        <w:t>des entreprises</w:t>
      </w:r>
      <w:r w:rsidR="00B7718A" w:rsidRPr="00857F75">
        <w:rPr>
          <w:rFonts w:asciiTheme="majorHAnsi" w:hAnsiTheme="majorHAnsi" w:cstheme="majorHAnsi"/>
          <w:sz w:val="21"/>
          <w:szCs w:val="21"/>
          <w:lang w:val="fr-FR"/>
        </w:rPr>
        <w:t xml:space="preserve"> et a identifié près de 90 projets de vaccins pour des maladies hautement pr</w:t>
      </w:r>
      <w:r w:rsidR="00785736">
        <w:rPr>
          <w:rFonts w:asciiTheme="majorHAnsi" w:hAnsiTheme="majorHAnsi" w:cstheme="majorHAnsi"/>
          <w:sz w:val="21"/>
          <w:szCs w:val="21"/>
          <w:lang w:val="fr-FR"/>
        </w:rPr>
        <w:t>ioritaires. Ces projets portent notamment sur</w:t>
      </w:r>
      <w:r w:rsidR="00B7718A" w:rsidRPr="00857F75">
        <w:rPr>
          <w:rFonts w:asciiTheme="majorHAnsi" w:hAnsiTheme="majorHAnsi" w:cstheme="majorHAnsi"/>
          <w:sz w:val="21"/>
          <w:szCs w:val="21"/>
          <w:lang w:val="fr-FR"/>
        </w:rPr>
        <w:t xml:space="preserve"> plusieurs dizaines de vaccins inédits pour des maladies comme l’</w:t>
      </w:r>
      <w:r w:rsidR="003828E5" w:rsidRPr="00857F75">
        <w:rPr>
          <w:rFonts w:asciiTheme="majorHAnsi" w:hAnsiTheme="majorHAnsi" w:cstheme="majorHAnsi"/>
          <w:sz w:val="21"/>
          <w:szCs w:val="21"/>
          <w:lang w:val="fr-FR"/>
        </w:rPr>
        <w:t xml:space="preserve">Ebola </w:t>
      </w:r>
      <w:r w:rsidR="00785736">
        <w:rPr>
          <w:rFonts w:asciiTheme="majorHAnsi" w:hAnsiTheme="majorHAnsi" w:cstheme="majorHAnsi"/>
          <w:sz w:val="21"/>
          <w:szCs w:val="21"/>
          <w:lang w:val="fr-FR"/>
        </w:rPr>
        <w:t xml:space="preserve">et plusieurs </w:t>
      </w:r>
      <w:r w:rsidR="00B7718A" w:rsidRPr="00857F75">
        <w:rPr>
          <w:rFonts w:asciiTheme="majorHAnsi" w:hAnsiTheme="majorHAnsi" w:cstheme="majorHAnsi"/>
          <w:sz w:val="21"/>
          <w:szCs w:val="21"/>
          <w:lang w:val="fr-FR"/>
        </w:rPr>
        <w:t>infections b</w:t>
      </w:r>
      <w:r w:rsidR="006B29AA" w:rsidRPr="00857F75">
        <w:rPr>
          <w:rFonts w:asciiTheme="majorHAnsi" w:hAnsiTheme="majorHAnsi" w:cstheme="majorHAnsi"/>
          <w:sz w:val="21"/>
          <w:szCs w:val="21"/>
          <w:lang w:val="fr-FR"/>
        </w:rPr>
        <w:t>actériennes mortelles. Si ces projets aboutissent, ces</w:t>
      </w:r>
      <w:r w:rsidR="00B7718A" w:rsidRPr="00857F75">
        <w:rPr>
          <w:rFonts w:asciiTheme="majorHAnsi" w:hAnsiTheme="majorHAnsi" w:cstheme="majorHAnsi"/>
          <w:sz w:val="21"/>
          <w:szCs w:val="21"/>
          <w:lang w:val="fr-FR"/>
        </w:rPr>
        <w:t xml:space="preserve"> vaccins </w:t>
      </w:r>
      <w:r w:rsidR="006B29AA" w:rsidRPr="00857F75">
        <w:rPr>
          <w:rFonts w:asciiTheme="majorHAnsi" w:hAnsiTheme="majorHAnsi" w:cstheme="majorHAnsi"/>
          <w:sz w:val="21"/>
          <w:szCs w:val="21"/>
          <w:lang w:val="fr-FR"/>
        </w:rPr>
        <w:t>pourraient jouer un rôle crucial dans la lutte contre la résistance antimicrobienne. L’</w:t>
      </w:r>
      <w:r w:rsidR="003828E5" w:rsidRPr="00857F75">
        <w:rPr>
          <w:rFonts w:asciiTheme="majorHAnsi" w:hAnsiTheme="majorHAnsi" w:cstheme="majorHAnsi"/>
          <w:sz w:val="21"/>
          <w:szCs w:val="21"/>
          <w:lang w:val="fr-FR"/>
        </w:rPr>
        <w:t>Ind</w:t>
      </w:r>
      <w:r w:rsidR="006B29AA" w:rsidRPr="00857F75">
        <w:rPr>
          <w:rFonts w:asciiTheme="majorHAnsi" w:hAnsiTheme="majorHAnsi" w:cstheme="majorHAnsi"/>
          <w:sz w:val="21"/>
          <w:szCs w:val="21"/>
          <w:lang w:val="fr-FR"/>
        </w:rPr>
        <w:t>ice</w:t>
      </w:r>
      <w:r w:rsidR="003828E5" w:rsidRPr="00857F75">
        <w:rPr>
          <w:rFonts w:asciiTheme="majorHAnsi" w:hAnsiTheme="majorHAnsi" w:cstheme="majorHAnsi"/>
          <w:sz w:val="21"/>
          <w:szCs w:val="21"/>
          <w:lang w:val="fr-FR"/>
        </w:rPr>
        <w:t xml:space="preserve"> </w:t>
      </w:r>
      <w:r w:rsidR="006B29AA" w:rsidRPr="00857F75">
        <w:rPr>
          <w:rFonts w:asciiTheme="majorHAnsi" w:hAnsiTheme="majorHAnsi" w:cstheme="majorHAnsi"/>
          <w:sz w:val="21"/>
          <w:szCs w:val="21"/>
          <w:lang w:val="fr-FR"/>
        </w:rPr>
        <w:t>con</w:t>
      </w:r>
      <w:r w:rsidR="00C23E1E">
        <w:rPr>
          <w:rFonts w:asciiTheme="majorHAnsi" w:hAnsiTheme="majorHAnsi" w:cstheme="majorHAnsi"/>
          <w:sz w:val="21"/>
          <w:szCs w:val="21"/>
          <w:lang w:val="fr-FR"/>
        </w:rPr>
        <w:t>state également que les entreprises</w:t>
      </w:r>
      <w:r w:rsidR="003B2AA0">
        <w:rPr>
          <w:rFonts w:asciiTheme="majorHAnsi" w:hAnsiTheme="majorHAnsi" w:cstheme="majorHAnsi"/>
          <w:sz w:val="21"/>
          <w:szCs w:val="21"/>
          <w:lang w:val="fr-FR"/>
        </w:rPr>
        <w:t xml:space="preserve"> prennent des mesures</w:t>
      </w:r>
      <w:r w:rsidR="006B29AA" w:rsidRPr="00857F75">
        <w:rPr>
          <w:rFonts w:asciiTheme="majorHAnsi" w:hAnsiTheme="majorHAnsi" w:cstheme="majorHAnsi"/>
          <w:sz w:val="21"/>
          <w:szCs w:val="21"/>
          <w:lang w:val="fr-FR"/>
        </w:rPr>
        <w:t xml:space="preserve"> pour prévenir les pénuries de vaccins et</w:t>
      </w:r>
      <w:r w:rsidR="00785736">
        <w:rPr>
          <w:rFonts w:asciiTheme="majorHAnsi" w:hAnsiTheme="majorHAnsi" w:cstheme="majorHAnsi"/>
          <w:sz w:val="21"/>
          <w:szCs w:val="21"/>
          <w:lang w:val="fr-FR"/>
        </w:rPr>
        <w:t xml:space="preserve"> </w:t>
      </w:r>
      <w:r w:rsidR="00820DAE" w:rsidRPr="00857F75">
        <w:rPr>
          <w:rFonts w:asciiTheme="majorHAnsi" w:hAnsiTheme="majorHAnsi" w:cstheme="majorHAnsi"/>
          <w:sz w:val="21"/>
          <w:szCs w:val="21"/>
          <w:lang w:val="fr-FR"/>
        </w:rPr>
        <w:t>qu’elles tiennent compte</w:t>
      </w:r>
      <w:r w:rsidR="00C45FB6" w:rsidRPr="00857F75">
        <w:rPr>
          <w:rFonts w:asciiTheme="majorHAnsi" w:hAnsiTheme="majorHAnsi" w:cstheme="majorHAnsi"/>
          <w:sz w:val="21"/>
          <w:szCs w:val="21"/>
          <w:lang w:val="fr-FR"/>
        </w:rPr>
        <w:t>,</w:t>
      </w:r>
      <w:r w:rsidR="00820DAE" w:rsidRPr="00857F75">
        <w:rPr>
          <w:rFonts w:asciiTheme="majorHAnsi" w:hAnsiTheme="majorHAnsi" w:cstheme="majorHAnsi"/>
          <w:sz w:val="21"/>
          <w:szCs w:val="21"/>
          <w:lang w:val="fr-FR"/>
        </w:rPr>
        <w:t xml:space="preserve"> dans une certaine mesure</w:t>
      </w:r>
      <w:r w:rsidR="00C45FB6" w:rsidRPr="00857F75">
        <w:rPr>
          <w:rFonts w:asciiTheme="majorHAnsi" w:hAnsiTheme="majorHAnsi" w:cstheme="majorHAnsi"/>
          <w:sz w:val="21"/>
          <w:szCs w:val="21"/>
          <w:lang w:val="fr-FR"/>
        </w:rPr>
        <w:t>,</w:t>
      </w:r>
      <w:r w:rsidR="00820DAE" w:rsidRPr="00857F75">
        <w:rPr>
          <w:rFonts w:asciiTheme="majorHAnsi" w:hAnsiTheme="majorHAnsi" w:cstheme="majorHAnsi"/>
          <w:sz w:val="21"/>
          <w:szCs w:val="21"/>
          <w:lang w:val="fr-FR"/>
        </w:rPr>
        <w:t xml:space="preserve"> d</w:t>
      </w:r>
      <w:r w:rsidR="00C66DD5">
        <w:rPr>
          <w:rFonts w:asciiTheme="majorHAnsi" w:hAnsiTheme="majorHAnsi" w:cstheme="majorHAnsi"/>
          <w:sz w:val="21"/>
          <w:szCs w:val="21"/>
          <w:lang w:val="fr-FR"/>
        </w:rPr>
        <w:t>e l’accessibilité des prix</w:t>
      </w:r>
      <w:r w:rsidR="00F1386F">
        <w:rPr>
          <w:rFonts w:asciiTheme="majorHAnsi" w:hAnsiTheme="majorHAnsi" w:cstheme="majorHAnsi"/>
          <w:sz w:val="21"/>
          <w:szCs w:val="21"/>
          <w:lang w:val="fr-FR"/>
        </w:rPr>
        <w:t xml:space="preserve"> lorsqu’elles</w:t>
      </w:r>
      <w:r w:rsidR="00820DAE" w:rsidRPr="00857F75">
        <w:rPr>
          <w:rFonts w:asciiTheme="majorHAnsi" w:hAnsiTheme="majorHAnsi" w:cstheme="majorHAnsi"/>
          <w:sz w:val="21"/>
          <w:szCs w:val="21"/>
          <w:lang w:val="fr-FR"/>
        </w:rPr>
        <w:t xml:space="preserve"> fix</w:t>
      </w:r>
      <w:r w:rsidR="00F1386F">
        <w:rPr>
          <w:rFonts w:asciiTheme="majorHAnsi" w:hAnsiTheme="majorHAnsi" w:cstheme="majorHAnsi"/>
          <w:sz w:val="21"/>
          <w:szCs w:val="21"/>
          <w:lang w:val="fr-FR"/>
        </w:rPr>
        <w:t>ent</w:t>
      </w:r>
      <w:r w:rsidR="00C23E1E">
        <w:rPr>
          <w:rFonts w:asciiTheme="majorHAnsi" w:hAnsiTheme="majorHAnsi" w:cstheme="majorHAnsi"/>
          <w:sz w:val="21"/>
          <w:szCs w:val="21"/>
          <w:lang w:val="fr-FR"/>
        </w:rPr>
        <w:t xml:space="preserve"> les prix. Toutes les entreprises</w:t>
      </w:r>
      <w:r w:rsidR="00820DAE" w:rsidRPr="00857F75">
        <w:rPr>
          <w:rFonts w:asciiTheme="majorHAnsi" w:hAnsiTheme="majorHAnsi" w:cstheme="majorHAnsi"/>
          <w:sz w:val="21"/>
          <w:szCs w:val="21"/>
          <w:lang w:val="fr-FR"/>
        </w:rPr>
        <w:t xml:space="preserve"> </w:t>
      </w:r>
      <w:r w:rsidR="003828E5" w:rsidRPr="00857F75">
        <w:rPr>
          <w:rFonts w:asciiTheme="majorHAnsi" w:hAnsiTheme="majorHAnsi" w:cstheme="majorHAnsi"/>
          <w:sz w:val="21"/>
          <w:szCs w:val="21"/>
          <w:lang w:val="fr-FR"/>
        </w:rPr>
        <w:t>cons</w:t>
      </w:r>
      <w:r w:rsidR="00C45FB6" w:rsidRPr="00857F75">
        <w:rPr>
          <w:rFonts w:asciiTheme="majorHAnsi" w:hAnsiTheme="majorHAnsi" w:cstheme="majorHAnsi"/>
          <w:sz w:val="21"/>
          <w:szCs w:val="21"/>
          <w:lang w:val="fr-FR"/>
        </w:rPr>
        <w:t>idèrent l’éligibilité d</w:t>
      </w:r>
      <w:r w:rsidR="006B00E3" w:rsidRPr="00857F75">
        <w:rPr>
          <w:rFonts w:asciiTheme="majorHAnsi" w:hAnsiTheme="majorHAnsi" w:cstheme="majorHAnsi"/>
          <w:sz w:val="21"/>
          <w:szCs w:val="21"/>
          <w:lang w:val="fr-FR"/>
        </w:rPr>
        <w:t>u</w:t>
      </w:r>
      <w:r w:rsidR="004D5961" w:rsidRPr="00857F75">
        <w:rPr>
          <w:rFonts w:asciiTheme="majorHAnsi" w:hAnsiTheme="majorHAnsi" w:cstheme="majorHAnsi"/>
          <w:sz w:val="21"/>
          <w:szCs w:val="21"/>
          <w:lang w:val="fr-FR"/>
        </w:rPr>
        <w:t xml:space="preserve"> pays au soutien</w:t>
      </w:r>
      <w:r w:rsidR="00C45FB6" w:rsidRPr="00857F75">
        <w:rPr>
          <w:rFonts w:asciiTheme="majorHAnsi" w:hAnsiTheme="majorHAnsi" w:cstheme="majorHAnsi"/>
          <w:sz w:val="21"/>
          <w:szCs w:val="21"/>
          <w:lang w:val="fr-FR"/>
        </w:rPr>
        <w:t xml:space="preserve"> de Gavi, un partenariat </w:t>
      </w:r>
      <w:r w:rsidR="003828E5" w:rsidRPr="00857F75">
        <w:rPr>
          <w:rFonts w:asciiTheme="majorHAnsi" w:hAnsiTheme="majorHAnsi" w:cstheme="majorHAnsi"/>
          <w:sz w:val="21"/>
          <w:szCs w:val="21"/>
          <w:lang w:val="fr-FR"/>
        </w:rPr>
        <w:t>public-priv</w:t>
      </w:r>
      <w:r w:rsidR="00C45FB6" w:rsidRPr="00857F75">
        <w:rPr>
          <w:rFonts w:asciiTheme="majorHAnsi" w:hAnsiTheme="majorHAnsi" w:cstheme="majorHAnsi"/>
          <w:sz w:val="21"/>
          <w:szCs w:val="21"/>
          <w:lang w:val="fr-FR"/>
        </w:rPr>
        <w:t xml:space="preserve">é qui finance les achats de </w:t>
      </w:r>
      <w:r w:rsidR="003828E5" w:rsidRPr="00857F75">
        <w:rPr>
          <w:rFonts w:asciiTheme="majorHAnsi" w:hAnsiTheme="majorHAnsi" w:cstheme="majorHAnsi"/>
          <w:sz w:val="21"/>
          <w:szCs w:val="21"/>
          <w:lang w:val="fr-FR"/>
        </w:rPr>
        <w:t>vaccin</w:t>
      </w:r>
      <w:r w:rsidR="00785736">
        <w:rPr>
          <w:rFonts w:asciiTheme="majorHAnsi" w:hAnsiTheme="majorHAnsi" w:cstheme="majorHAnsi"/>
          <w:sz w:val="21"/>
          <w:szCs w:val="21"/>
          <w:lang w:val="fr-FR"/>
        </w:rPr>
        <w:t>s destinés aux</w:t>
      </w:r>
      <w:r w:rsidR="00C45FB6" w:rsidRPr="00857F75">
        <w:rPr>
          <w:rFonts w:asciiTheme="majorHAnsi" w:hAnsiTheme="majorHAnsi" w:cstheme="majorHAnsi"/>
          <w:sz w:val="21"/>
          <w:szCs w:val="21"/>
          <w:lang w:val="fr-FR"/>
        </w:rPr>
        <w:t xml:space="preserve"> pays à faible</w:t>
      </w:r>
      <w:r w:rsidR="00785736">
        <w:rPr>
          <w:rFonts w:asciiTheme="majorHAnsi" w:hAnsiTheme="majorHAnsi" w:cstheme="majorHAnsi"/>
          <w:sz w:val="21"/>
          <w:szCs w:val="21"/>
          <w:lang w:val="fr-FR"/>
        </w:rPr>
        <w:t>s</w:t>
      </w:r>
      <w:r w:rsidR="00C45FB6" w:rsidRPr="00857F75">
        <w:rPr>
          <w:rFonts w:asciiTheme="majorHAnsi" w:hAnsiTheme="majorHAnsi" w:cstheme="majorHAnsi"/>
          <w:sz w:val="21"/>
          <w:szCs w:val="21"/>
          <w:lang w:val="fr-FR"/>
        </w:rPr>
        <w:t xml:space="preserve"> revenu</w:t>
      </w:r>
      <w:r w:rsidR="00785736">
        <w:rPr>
          <w:rFonts w:asciiTheme="majorHAnsi" w:hAnsiTheme="majorHAnsi" w:cstheme="majorHAnsi"/>
          <w:sz w:val="21"/>
          <w:szCs w:val="21"/>
          <w:lang w:val="fr-FR"/>
        </w:rPr>
        <w:t>s</w:t>
      </w:r>
      <w:r w:rsidR="003828E5" w:rsidRPr="00857F75">
        <w:rPr>
          <w:rFonts w:asciiTheme="majorHAnsi" w:hAnsiTheme="majorHAnsi" w:cstheme="majorHAnsi"/>
          <w:sz w:val="21"/>
          <w:szCs w:val="21"/>
          <w:lang w:val="fr-FR"/>
        </w:rPr>
        <w:t>.</w:t>
      </w:r>
    </w:p>
    <w:p w14:paraId="51E6C56C" w14:textId="77777777" w:rsidR="003828E5" w:rsidRPr="00857F75" w:rsidRDefault="003828E5" w:rsidP="00CA47C4">
      <w:pPr>
        <w:rPr>
          <w:rFonts w:asciiTheme="majorHAnsi" w:hAnsiTheme="majorHAnsi"/>
          <w:sz w:val="21"/>
          <w:szCs w:val="21"/>
          <w:lang w:val="fr-FR"/>
        </w:rPr>
      </w:pPr>
    </w:p>
    <w:p w14:paraId="1D309EDF" w14:textId="77777777" w:rsidR="003828E5" w:rsidRPr="00857F75" w:rsidRDefault="00856273" w:rsidP="00CA47C4">
      <w:pPr>
        <w:rPr>
          <w:rFonts w:asciiTheme="majorHAnsi" w:hAnsiTheme="majorHAnsi" w:cstheme="majorHAnsi"/>
          <w:b/>
          <w:sz w:val="21"/>
          <w:szCs w:val="21"/>
          <w:lang w:val="fr-FR"/>
        </w:rPr>
      </w:pPr>
      <w:r w:rsidRPr="00857F75">
        <w:rPr>
          <w:rFonts w:asciiTheme="majorHAnsi" w:hAnsiTheme="majorHAnsi" w:cstheme="majorHAnsi"/>
          <w:b/>
          <w:sz w:val="21"/>
          <w:szCs w:val="21"/>
          <w:lang w:val="fr-FR"/>
        </w:rPr>
        <w:t xml:space="preserve">Un marché en </w:t>
      </w:r>
      <w:r w:rsidR="00C45FB6" w:rsidRPr="00857F75">
        <w:rPr>
          <w:rFonts w:asciiTheme="majorHAnsi" w:hAnsiTheme="majorHAnsi" w:cstheme="majorHAnsi"/>
          <w:b/>
          <w:sz w:val="21"/>
          <w:szCs w:val="21"/>
          <w:lang w:val="fr-FR"/>
        </w:rPr>
        <w:t>expansion</w:t>
      </w:r>
    </w:p>
    <w:p w14:paraId="6D4B944B" w14:textId="77777777" w:rsidR="003828E5" w:rsidRPr="00857F75" w:rsidRDefault="00C45FB6" w:rsidP="00CA47C4">
      <w:pPr>
        <w:rPr>
          <w:rFonts w:asciiTheme="majorHAnsi" w:hAnsiTheme="majorHAnsi" w:cstheme="majorHAnsi"/>
          <w:sz w:val="21"/>
          <w:szCs w:val="21"/>
          <w:lang w:val="fr-FR"/>
        </w:rPr>
      </w:pPr>
      <w:r w:rsidRPr="00857F75">
        <w:rPr>
          <w:rFonts w:asciiTheme="majorHAnsi" w:hAnsiTheme="majorHAnsi" w:cstheme="majorHAnsi"/>
          <w:sz w:val="21"/>
          <w:szCs w:val="21"/>
          <w:lang w:val="fr-FR"/>
        </w:rPr>
        <w:t>Le marché mond</w:t>
      </w:r>
      <w:r w:rsidR="0038222C">
        <w:rPr>
          <w:rFonts w:asciiTheme="majorHAnsi" w:hAnsiTheme="majorHAnsi" w:cstheme="majorHAnsi"/>
          <w:sz w:val="21"/>
          <w:szCs w:val="21"/>
          <w:lang w:val="fr-FR"/>
        </w:rPr>
        <w:t>ial des vaccins se développe. E</w:t>
      </w:r>
      <w:r w:rsidRPr="00857F75">
        <w:rPr>
          <w:rFonts w:asciiTheme="majorHAnsi" w:hAnsiTheme="majorHAnsi" w:cstheme="majorHAnsi"/>
          <w:sz w:val="21"/>
          <w:szCs w:val="21"/>
          <w:lang w:val="fr-FR"/>
        </w:rPr>
        <w:t xml:space="preserve">ntre 2000 et </w:t>
      </w:r>
      <w:r w:rsidR="003828E5" w:rsidRPr="00857F75">
        <w:rPr>
          <w:rFonts w:asciiTheme="majorHAnsi" w:hAnsiTheme="majorHAnsi" w:cstheme="majorHAnsi"/>
          <w:sz w:val="21"/>
          <w:szCs w:val="21"/>
          <w:lang w:val="fr-FR"/>
        </w:rPr>
        <w:t>2014, i</w:t>
      </w:r>
      <w:r w:rsidRPr="00857F75">
        <w:rPr>
          <w:rFonts w:asciiTheme="majorHAnsi" w:hAnsiTheme="majorHAnsi" w:cstheme="majorHAnsi"/>
          <w:sz w:val="21"/>
          <w:szCs w:val="21"/>
          <w:lang w:val="fr-FR"/>
        </w:rPr>
        <w:t xml:space="preserve">l est </w:t>
      </w:r>
      <w:r w:rsidR="0038222C">
        <w:rPr>
          <w:rFonts w:asciiTheme="majorHAnsi" w:hAnsiTheme="majorHAnsi" w:cstheme="majorHAnsi"/>
          <w:sz w:val="21"/>
          <w:szCs w:val="21"/>
          <w:lang w:val="fr-FR"/>
        </w:rPr>
        <w:t xml:space="preserve">ainsi </w:t>
      </w:r>
      <w:r w:rsidRPr="00857F75">
        <w:rPr>
          <w:rFonts w:asciiTheme="majorHAnsi" w:hAnsiTheme="majorHAnsi" w:cstheme="majorHAnsi"/>
          <w:sz w:val="21"/>
          <w:szCs w:val="21"/>
          <w:lang w:val="fr-FR"/>
        </w:rPr>
        <w:t>passé de 6 milliards de dollars à 33 milliards de dollars</w:t>
      </w:r>
      <w:r w:rsidR="00BA116B" w:rsidRPr="00857F75">
        <w:rPr>
          <w:rFonts w:asciiTheme="majorHAnsi" w:hAnsiTheme="majorHAnsi" w:cstheme="majorHAnsi"/>
          <w:sz w:val="21"/>
          <w:szCs w:val="21"/>
          <w:lang w:val="fr-FR"/>
        </w:rPr>
        <w:t xml:space="preserve">, les ventes des pays riches représentant environ </w:t>
      </w:r>
      <w:r w:rsidR="003828E5" w:rsidRPr="00857F75">
        <w:rPr>
          <w:rFonts w:asciiTheme="majorHAnsi" w:hAnsiTheme="majorHAnsi" w:cstheme="majorHAnsi"/>
          <w:sz w:val="21"/>
          <w:szCs w:val="21"/>
          <w:lang w:val="fr-FR"/>
        </w:rPr>
        <w:t>65</w:t>
      </w:r>
      <w:r w:rsidR="00BA116B" w:rsidRPr="00857F75">
        <w:rPr>
          <w:rFonts w:asciiTheme="majorHAnsi" w:hAnsiTheme="majorHAnsi" w:cstheme="majorHAnsi"/>
          <w:sz w:val="21"/>
          <w:szCs w:val="21"/>
          <w:lang w:val="fr-FR"/>
        </w:rPr>
        <w:t xml:space="preserve"> </w:t>
      </w:r>
      <w:r w:rsidR="003828E5" w:rsidRPr="00857F75">
        <w:rPr>
          <w:rFonts w:asciiTheme="majorHAnsi" w:hAnsiTheme="majorHAnsi" w:cstheme="majorHAnsi"/>
          <w:sz w:val="21"/>
          <w:szCs w:val="21"/>
          <w:lang w:val="fr-FR"/>
        </w:rPr>
        <w:t xml:space="preserve">% </w:t>
      </w:r>
      <w:r w:rsidR="00BA116B" w:rsidRPr="00857F75">
        <w:rPr>
          <w:rFonts w:asciiTheme="majorHAnsi" w:hAnsiTheme="majorHAnsi" w:cstheme="majorHAnsi"/>
          <w:sz w:val="21"/>
          <w:szCs w:val="21"/>
          <w:lang w:val="fr-FR"/>
        </w:rPr>
        <w:t xml:space="preserve">de la valeur totale. Les </w:t>
      </w:r>
      <w:r w:rsidR="00C66DD5">
        <w:rPr>
          <w:rFonts w:asciiTheme="majorHAnsi" w:hAnsiTheme="majorHAnsi" w:cstheme="majorHAnsi"/>
          <w:sz w:val="21"/>
          <w:szCs w:val="21"/>
          <w:lang w:val="fr-FR"/>
        </w:rPr>
        <w:t>États</w:t>
      </w:r>
      <w:r w:rsidR="00BA116B" w:rsidRPr="00857F75">
        <w:rPr>
          <w:rFonts w:asciiTheme="majorHAnsi" w:hAnsiTheme="majorHAnsi" w:cstheme="majorHAnsi"/>
          <w:sz w:val="21"/>
          <w:szCs w:val="21"/>
          <w:lang w:val="fr-FR"/>
        </w:rPr>
        <w:t xml:space="preserve"> dépensent plus en vaccins</w:t>
      </w:r>
      <w:r w:rsidR="003828E5" w:rsidRPr="00857F75">
        <w:rPr>
          <w:rFonts w:asciiTheme="majorHAnsi" w:hAnsiTheme="majorHAnsi" w:cstheme="majorHAnsi"/>
          <w:sz w:val="21"/>
          <w:szCs w:val="21"/>
          <w:lang w:val="fr-FR"/>
        </w:rPr>
        <w:t xml:space="preserve">, </w:t>
      </w:r>
      <w:r w:rsidR="00144847">
        <w:rPr>
          <w:rFonts w:asciiTheme="majorHAnsi" w:hAnsiTheme="majorHAnsi" w:cstheme="majorHAnsi"/>
          <w:sz w:val="21"/>
          <w:szCs w:val="21"/>
          <w:lang w:val="fr-FR"/>
        </w:rPr>
        <w:t xml:space="preserve">y compris </w:t>
      </w:r>
      <w:r w:rsidR="00BA116B" w:rsidRPr="00857F75">
        <w:rPr>
          <w:rFonts w:asciiTheme="majorHAnsi" w:hAnsiTheme="majorHAnsi" w:cstheme="majorHAnsi"/>
          <w:sz w:val="21"/>
          <w:szCs w:val="21"/>
          <w:lang w:val="fr-FR"/>
        </w:rPr>
        <w:t>les pays pauvres. Bon nombre de pays à faible</w:t>
      </w:r>
      <w:r w:rsidR="00F1386F">
        <w:rPr>
          <w:rFonts w:asciiTheme="majorHAnsi" w:hAnsiTheme="majorHAnsi" w:cstheme="majorHAnsi"/>
          <w:sz w:val="21"/>
          <w:szCs w:val="21"/>
          <w:lang w:val="fr-FR"/>
        </w:rPr>
        <w:t>s</w:t>
      </w:r>
      <w:r w:rsidR="00BA116B" w:rsidRPr="00857F75">
        <w:rPr>
          <w:rFonts w:asciiTheme="majorHAnsi" w:hAnsiTheme="majorHAnsi" w:cstheme="majorHAnsi"/>
          <w:sz w:val="21"/>
          <w:szCs w:val="21"/>
          <w:lang w:val="fr-FR"/>
        </w:rPr>
        <w:t xml:space="preserve"> revenu</w:t>
      </w:r>
      <w:r w:rsidR="00F1386F">
        <w:rPr>
          <w:rFonts w:asciiTheme="majorHAnsi" w:hAnsiTheme="majorHAnsi" w:cstheme="majorHAnsi"/>
          <w:sz w:val="21"/>
          <w:szCs w:val="21"/>
          <w:lang w:val="fr-FR"/>
        </w:rPr>
        <w:t>s</w:t>
      </w:r>
      <w:r w:rsidR="00BA116B" w:rsidRPr="00857F75">
        <w:rPr>
          <w:rFonts w:asciiTheme="majorHAnsi" w:hAnsiTheme="majorHAnsi" w:cstheme="majorHAnsi"/>
          <w:sz w:val="21"/>
          <w:szCs w:val="21"/>
          <w:lang w:val="fr-FR"/>
        </w:rPr>
        <w:t xml:space="preserve"> achètent des vaccins avec le soutien financier de </w:t>
      </w:r>
      <w:r w:rsidR="003828E5" w:rsidRPr="00857F75">
        <w:rPr>
          <w:rFonts w:asciiTheme="majorHAnsi" w:hAnsiTheme="majorHAnsi" w:cstheme="majorHAnsi"/>
          <w:sz w:val="21"/>
          <w:szCs w:val="21"/>
          <w:lang w:val="fr-FR"/>
        </w:rPr>
        <w:t xml:space="preserve">Gavi </w:t>
      </w:r>
      <w:r w:rsidR="00BA116B" w:rsidRPr="00857F75">
        <w:rPr>
          <w:rFonts w:asciiTheme="majorHAnsi" w:hAnsiTheme="majorHAnsi" w:cstheme="majorHAnsi"/>
          <w:sz w:val="21"/>
          <w:szCs w:val="21"/>
          <w:lang w:val="fr-FR"/>
        </w:rPr>
        <w:t xml:space="preserve">et par </w:t>
      </w:r>
      <w:r w:rsidR="00F1386F">
        <w:rPr>
          <w:rFonts w:asciiTheme="majorHAnsi" w:hAnsiTheme="majorHAnsi" w:cstheme="majorHAnsi"/>
          <w:sz w:val="21"/>
          <w:szCs w:val="21"/>
          <w:lang w:val="fr-FR"/>
        </w:rPr>
        <w:t>l’intermédiaire d’</w:t>
      </w:r>
      <w:r w:rsidR="003828E5" w:rsidRPr="00857F75">
        <w:rPr>
          <w:rFonts w:asciiTheme="majorHAnsi" w:hAnsiTheme="majorHAnsi" w:cstheme="majorHAnsi"/>
          <w:sz w:val="21"/>
          <w:szCs w:val="21"/>
          <w:lang w:val="fr-FR"/>
        </w:rPr>
        <w:t xml:space="preserve">organisations </w:t>
      </w:r>
      <w:r w:rsidR="00BA116B" w:rsidRPr="00857F75">
        <w:rPr>
          <w:rFonts w:asciiTheme="majorHAnsi" w:hAnsiTheme="majorHAnsi" w:cstheme="majorHAnsi"/>
          <w:sz w:val="21"/>
          <w:szCs w:val="21"/>
          <w:lang w:val="fr-FR"/>
        </w:rPr>
        <w:t>comme l’</w:t>
      </w:r>
      <w:r w:rsidR="003828E5" w:rsidRPr="00857F75">
        <w:rPr>
          <w:rFonts w:asciiTheme="majorHAnsi" w:hAnsiTheme="majorHAnsi" w:cstheme="majorHAnsi"/>
          <w:sz w:val="21"/>
          <w:szCs w:val="21"/>
          <w:lang w:val="fr-FR"/>
        </w:rPr>
        <w:t>UNICEF</w:t>
      </w:r>
      <w:r w:rsidR="00BA116B" w:rsidRPr="00857F75">
        <w:rPr>
          <w:rFonts w:asciiTheme="majorHAnsi" w:hAnsiTheme="majorHAnsi" w:cstheme="majorHAnsi"/>
          <w:sz w:val="21"/>
          <w:szCs w:val="21"/>
          <w:lang w:val="fr-FR"/>
        </w:rPr>
        <w:t xml:space="preserve">. Entre 2010 et 2014, l’UNICEF a doublé ses </w:t>
      </w:r>
      <w:r w:rsidR="00F1386F">
        <w:rPr>
          <w:rFonts w:asciiTheme="majorHAnsi" w:hAnsiTheme="majorHAnsi" w:cstheme="majorHAnsi"/>
          <w:sz w:val="21"/>
          <w:szCs w:val="21"/>
          <w:lang w:val="fr-FR"/>
        </w:rPr>
        <w:t xml:space="preserve">dépenses </w:t>
      </w:r>
      <w:r w:rsidR="0038222C">
        <w:rPr>
          <w:rFonts w:asciiTheme="majorHAnsi" w:hAnsiTheme="majorHAnsi" w:cstheme="majorHAnsi"/>
          <w:sz w:val="21"/>
          <w:szCs w:val="21"/>
          <w:lang w:val="fr-FR"/>
        </w:rPr>
        <w:t>en</w:t>
      </w:r>
      <w:r w:rsidR="00F1386F">
        <w:rPr>
          <w:rFonts w:asciiTheme="majorHAnsi" w:hAnsiTheme="majorHAnsi" w:cstheme="majorHAnsi"/>
          <w:sz w:val="21"/>
          <w:szCs w:val="21"/>
          <w:lang w:val="fr-FR"/>
        </w:rPr>
        <w:t xml:space="preserve"> vaccins</w:t>
      </w:r>
      <w:r w:rsidR="0038222C">
        <w:rPr>
          <w:rFonts w:asciiTheme="majorHAnsi" w:hAnsiTheme="majorHAnsi" w:cstheme="majorHAnsi"/>
          <w:sz w:val="21"/>
          <w:szCs w:val="21"/>
          <w:lang w:val="fr-FR"/>
        </w:rPr>
        <w:t>, lesquelles</w:t>
      </w:r>
      <w:r w:rsidR="00BA116B" w:rsidRPr="00857F75">
        <w:rPr>
          <w:rFonts w:asciiTheme="majorHAnsi" w:hAnsiTheme="majorHAnsi" w:cstheme="majorHAnsi"/>
          <w:sz w:val="21"/>
          <w:szCs w:val="21"/>
          <w:lang w:val="fr-FR"/>
        </w:rPr>
        <w:t xml:space="preserve"> ont atteint 1,5 milliards en 2014.</w:t>
      </w:r>
    </w:p>
    <w:p w14:paraId="078505CC" w14:textId="77777777" w:rsidR="003828E5" w:rsidRPr="00857F75" w:rsidRDefault="003828E5" w:rsidP="00CA47C4">
      <w:pPr>
        <w:rPr>
          <w:rFonts w:asciiTheme="majorHAnsi" w:hAnsiTheme="majorHAnsi" w:cstheme="majorHAnsi"/>
          <w:sz w:val="21"/>
          <w:szCs w:val="21"/>
          <w:lang w:val="fr-FR"/>
        </w:rPr>
      </w:pPr>
    </w:p>
    <w:p w14:paraId="153C2307" w14:textId="77777777" w:rsidR="003828E5" w:rsidRPr="00857F75" w:rsidRDefault="00C45FB6" w:rsidP="00CA47C4">
      <w:pPr>
        <w:rPr>
          <w:rFonts w:asciiTheme="majorHAnsi" w:hAnsiTheme="majorHAnsi" w:cstheme="majorHAnsi"/>
          <w:sz w:val="21"/>
          <w:szCs w:val="21"/>
          <w:lang w:val="fr-FR"/>
        </w:rPr>
      </w:pPr>
      <w:r w:rsidRPr="00857F75">
        <w:rPr>
          <w:rFonts w:asciiTheme="majorHAnsi" w:hAnsiTheme="majorHAnsi" w:cstheme="majorHAnsi"/>
          <w:sz w:val="21"/>
          <w:szCs w:val="21"/>
          <w:lang w:val="fr-FR"/>
        </w:rPr>
        <w:t>L’Index a répertorié les</w:t>
      </w:r>
      <w:r w:rsidR="003828E5" w:rsidRPr="00857F75">
        <w:rPr>
          <w:rFonts w:asciiTheme="majorHAnsi" w:hAnsiTheme="majorHAnsi" w:cstheme="majorHAnsi"/>
          <w:sz w:val="21"/>
          <w:szCs w:val="21"/>
          <w:lang w:val="fr-FR"/>
        </w:rPr>
        <w:t xml:space="preserve"> actions </w:t>
      </w:r>
      <w:r w:rsidRPr="00857F75">
        <w:rPr>
          <w:rFonts w:asciiTheme="majorHAnsi" w:hAnsiTheme="majorHAnsi" w:cstheme="majorHAnsi"/>
          <w:sz w:val="21"/>
          <w:szCs w:val="21"/>
          <w:lang w:val="fr-FR"/>
        </w:rPr>
        <w:t xml:space="preserve">de </w:t>
      </w:r>
      <w:r w:rsidR="004D5961" w:rsidRPr="00857F75">
        <w:rPr>
          <w:rFonts w:asciiTheme="majorHAnsi" w:hAnsiTheme="majorHAnsi" w:cstheme="majorHAnsi"/>
          <w:sz w:val="21"/>
          <w:szCs w:val="21"/>
          <w:lang w:val="fr-FR"/>
        </w:rPr>
        <w:t xml:space="preserve">huit </w:t>
      </w:r>
      <w:r w:rsidR="00857F75" w:rsidRPr="00857F75">
        <w:rPr>
          <w:rFonts w:asciiTheme="majorHAnsi" w:hAnsiTheme="majorHAnsi" w:cstheme="majorHAnsi"/>
          <w:sz w:val="21"/>
          <w:szCs w:val="21"/>
          <w:lang w:val="fr-FR"/>
        </w:rPr>
        <w:t xml:space="preserve">grands </w:t>
      </w:r>
      <w:r w:rsidR="004D5961" w:rsidRPr="00857F75">
        <w:rPr>
          <w:rFonts w:asciiTheme="majorHAnsi" w:hAnsiTheme="majorHAnsi" w:cstheme="majorHAnsi"/>
          <w:sz w:val="21"/>
          <w:szCs w:val="21"/>
          <w:lang w:val="fr-FR"/>
        </w:rPr>
        <w:t xml:space="preserve">laboratoires </w:t>
      </w:r>
      <w:r w:rsidR="00857F75" w:rsidRPr="00857F75">
        <w:rPr>
          <w:rFonts w:asciiTheme="majorHAnsi" w:hAnsiTheme="majorHAnsi" w:cstheme="majorHAnsi"/>
          <w:sz w:val="21"/>
          <w:szCs w:val="21"/>
          <w:lang w:val="fr-FR"/>
        </w:rPr>
        <w:t>de</w:t>
      </w:r>
      <w:r w:rsidRPr="00857F75">
        <w:rPr>
          <w:rFonts w:asciiTheme="majorHAnsi" w:hAnsiTheme="majorHAnsi" w:cstheme="majorHAnsi"/>
          <w:sz w:val="21"/>
          <w:szCs w:val="21"/>
          <w:lang w:val="fr-FR"/>
        </w:rPr>
        <w:t xml:space="preserve"> vaccins</w:t>
      </w:r>
      <w:r w:rsidR="003828E5" w:rsidRPr="00857F75">
        <w:rPr>
          <w:rFonts w:asciiTheme="majorHAnsi" w:hAnsiTheme="majorHAnsi" w:cstheme="majorHAnsi"/>
          <w:sz w:val="21"/>
          <w:szCs w:val="21"/>
          <w:lang w:val="fr-FR"/>
        </w:rPr>
        <w:t xml:space="preserve"> </w:t>
      </w:r>
      <w:r w:rsidR="004D5961" w:rsidRPr="00857F75">
        <w:rPr>
          <w:rFonts w:asciiTheme="majorHAnsi" w:hAnsiTheme="majorHAnsi" w:cstheme="majorHAnsi"/>
          <w:sz w:val="21"/>
          <w:szCs w:val="21"/>
          <w:lang w:val="fr-FR"/>
        </w:rPr>
        <w:t>qui englobent</w:t>
      </w:r>
      <w:r w:rsidRPr="00857F75">
        <w:rPr>
          <w:rFonts w:asciiTheme="majorHAnsi" w:hAnsiTheme="majorHAnsi" w:cstheme="majorHAnsi"/>
          <w:sz w:val="21"/>
          <w:szCs w:val="21"/>
          <w:lang w:val="fr-FR"/>
        </w:rPr>
        <w:t xml:space="preserve"> les plus grand</w:t>
      </w:r>
      <w:r w:rsidR="00BA116B" w:rsidRPr="00857F75">
        <w:rPr>
          <w:rFonts w:asciiTheme="majorHAnsi" w:hAnsiTheme="majorHAnsi" w:cstheme="majorHAnsi"/>
          <w:sz w:val="21"/>
          <w:szCs w:val="21"/>
          <w:lang w:val="fr-FR"/>
        </w:rPr>
        <w:t>s</w:t>
      </w:r>
      <w:r w:rsidRPr="00857F75">
        <w:rPr>
          <w:rFonts w:asciiTheme="majorHAnsi" w:hAnsiTheme="majorHAnsi" w:cstheme="majorHAnsi"/>
          <w:sz w:val="21"/>
          <w:szCs w:val="21"/>
          <w:lang w:val="fr-FR"/>
        </w:rPr>
        <w:t xml:space="preserve"> acteurs mondiaux en termes de </w:t>
      </w:r>
      <w:r w:rsidR="003828E5" w:rsidRPr="00857F75">
        <w:rPr>
          <w:rFonts w:asciiTheme="majorHAnsi" w:hAnsiTheme="majorHAnsi" w:cstheme="majorHAnsi"/>
          <w:sz w:val="21"/>
          <w:szCs w:val="21"/>
          <w:lang w:val="fr-FR"/>
        </w:rPr>
        <w:t>r</w:t>
      </w:r>
      <w:r w:rsidR="00722442" w:rsidRPr="00857F75">
        <w:rPr>
          <w:rFonts w:asciiTheme="majorHAnsi" w:hAnsiTheme="majorHAnsi" w:cstheme="majorHAnsi"/>
          <w:sz w:val="21"/>
          <w:szCs w:val="21"/>
          <w:lang w:val="fr-FR"/>
        </w:rPr>
        <w:t xml:space="preserve">ésultats. </w:t>
      </w:r>
      <w:r w:rsidR="003828E5" w:rsidRPr="00857F75">
        <w:rPr>
          <w:rFonts w:asciiTheme="majorHAnsi" w:hAnsiTheme="majorHAnsi" w:cstheme="majorHAnsi"/>
          <w:sz w:val="21"/>
          <w:szCs w:val="21"/>
          <w:lang w:val="fr-FR"/>
        </w:rPr>
        <w:t>GS</w:t>
      </w:r>
      <w:r w:rsidR="00722442" w:rsidRPr="00857F75">
        <w:rPr>
          <w:rFonts w:asciiTheme="majorHAnsi" w:hAnsiTheme="majorHAnsi" w:cstheme="majorHAnsi"/>
          <w:sz w:val="21"/>
          <w:szCs w:val="21"/>
          <w:lang w:val="fr-FR"/>
        </w:rPr>
        <w:t>K, Merck &amp; Co., Inc., Pfizer et</w:t>
      </w:r>
      <w:r w:rsidR="003828E5" w:rsidRPr="00857F75">
        <w:rPr>
          <w:rFonts w:asciiTheme="majorHAnsi" w:hAnsiTheme="majorHAnsi" w:cstheme="majorHAnsi"/>
          <w:sz w:val="21"/>
          <w:szCs w:val="21"/>
          <w:lang w:val="fr-FR"/>
        </w:rPr>
        <w:t xml:space="preserve"> Sanofi</w:t>
      </w:r>
      <w:r w:rsidR="00722442" w:rsidRPr="00857F75">
        <w:rPr>
          <w:rFonts w:asciiTheme="majorHAnsi" w:hAnsiTheme="majorHAnsi" w:cstheme="majorHAnsi"/>
          <w:sz w:val="21"/>
          <w:szCs w:val="21"/>
          <w:lang w:val="fr-FR"/>
        </w:rPr>
        <w:t>, souvent appelés « les</w:t>
      </w:r>
      <w:r w:rsidR="0038222C">
        <w:rPr>
          <w:rFonts w:asciiTheme="majorHAnsi" w:hAnsiTheme="majorHAnsi" w:cstheme="majorHAnsi"/>
          <w:sz w:val="21"/>
          <w:szCs w:val="21"/>
          <w:lang w:val="fr-FR"/>
        </w:rPr>
        <w:t xml:space="preserve"> quatre grands »</w:t>
      </w:r>
      <w:r w:rsidR="00B32203">
        <w:rPr>
          <w:rFonts w:asciiTheme="majorHAnsi" w:hAnsiTheme="majorHAnsi" w:cstheme="majorHAnsi"/>
          <w:sz w:val="21"/>
          <w:szCs w:val="21"/>
          <w:lang w:val="fr-FR"/>
        </w:rPr>
        <w:t>,</w:t>
      </w:r>
      <w:r w:rsidR="0038222C">
        <w:rPr>
          <w:rFonts w:asciiTheme="majorHAnsi" w:hAnsiTheme="majorHAnsi" w:cstheme="majorHAnsi"/>
          <w:sz w:val="21"/>
          <w:szCs w:val="21"/>
          <w:lang w:val="fr-FR"/>
        </w:rPr>
        <w:t xml:space="preserve"> </w:t>
      </w:r>
      <w:r w:rsidR="00722442" w:rsidRPr="00857F75">
        <w:rPr>
          <w:rFonts w:asciiTheme="majorHAnsi" w:hAnsiTheme="majorHAnsi" w:cstheme="majorHAnsi"/>
          <w:sz w:val="21"/>
          <w:szCs w:val="21"/>
          <w:lang w:val="fr-FR"/>
        </w:rPr>
        <w:t>repré</w:t>
      </w:r>
      <w:r w:rsidR="003828E5" w:rsidRPr="00857F75">
        <w:rPr>
          <w:rFonts w:asciiTheme="majorHAnsi" w:hAnsiTheme="majorHAnsi" w:cstheme="majorHAnsi"/>
          <w:sz w:val="21"/>
          <w:szCs w:val="21"/>
          <w:lang w:val="fr-FR"/>
        </w:rPr>
        <w:t>sent</w:t>
      </w:r>
      <w:r w:rsidR="00722442" w:rsidRPr="00857F75">
        <w:rPr>
          <w:rFonts w:asciiTheme="majorHAnsi" w:hAnsiTheme="majorHAnsi" w:cstheme="majorHAnsi"/>
          <w:sz w:val="21"/>
          <w:szCs w:val="21"/>
          <w:lang w:val="fr-FR"/>
        </w:rPr>
        <w:t>ent environ</w:t>
      </w:r>
      <w:r w:rsidR="003828E5" w:rsidRPr="00857F75">
        <w:rPr>
          <w:rFonts w:asciiTheme="majorHAnsi" w:hAnsiTheme="majorHAnsi" w:cstheme="majorHAnsi"/>
          <w:sz w:val="21"/>
          <w:szCs w:val="21"/>
          <w:lang w:val="fr-FR"/>
        </w:rPr>
        <w:t xml:space="preserve"> 80</w:t>
      </w:r>
      <w:r w:rsidR="00722442" w:rsidRPr="00857F75">
        <w:rPr>
          <w:rFonts w:asciiTheme="majorHAnsi" w:hAnsiTheme="majorHAnsi" w:cstheme="majorHAnsi"/>
          <w:sz w:val="21"/>
          <w:szCs w:val="21"/>
          <w:lang w:val="fr-FR"/>
        </w:rPr>
        <w:t xml:space="preserve"> % des revenus de l’industrie mondiale des vaccins. Serum Institute of India </w:t>
      </w:r>
      <w:r w:rsidR="004D5961" w:rsidRPr="00857F75">
        <w:rPr>
          <w:rFonts w:asciiTheme="majorHAnsi" w:hAnsiTheme="majorHAnsi" w:cstheme="majorHAnsi"/>
          <w:sz w:val="21"/>
          <w:szCs w:val="21"/>
          <w:lang w:val="fr-FR"/>
        </w:rPr>
        <w:t xml:space="preserve">figure aussi sur </w:t>
      </w:r>
      <w:r w:rsidR="00722442" w:rsidRPr="00857F75">
        <w:rPr>
          <w:rFonts w:asciiTheme="majorHAnsi" w:hAnsiTheme="majorHAnsi" w:cstheme="majorHAnsi"/>
          <w:sz w:val="21"/>
          <w:szCs w:val="21"/>
          <w:lang w:val="fr-FR"/>
        </w:rPr>
        <w:t xml:space="preserve">la liste. Serum Institute of India joue un rôle important dans le domaine de la santé publique </w:t>
      </w:r>
      <w:r w:rsidR="00293E00" w:rsidRPr="00857F75">
        <w:rPr>
          <w:rFonts w:asciiTheme="majorHAnsi" w:hAnsiTheme="majorHAnsi" w:cstheme="majorHAnsi"/>
          <w:sz w:val="21"/>
          <w:szCs w:val="21"/>
          <w:lang w:val="fr-FR"/>
        </w:rPr>
        <w:t xml:space="preserve">mondiale </w:t>
      </w:r>
      <w:r w:rsidR="00144847">
        <w:rPr>
          <w:rFonts w:asciiTheme="majorHAnsi" w:hAnsiTheme="majorHAnsi" w:cstheme="majorHAnsi"/>
          <w:sz w:val="21"/>
          <w:szCs w:val="21"/>
          <w:lang w:val="fr-FR"/>
        </w:rPr>
        <w:t>pour</w:t>
      </w:r>
      <w:r w:rsidR="00293E00" w:rsidRPr="00857F75">
        <w:rPr>
          <w:rFonts w:asciiTheme="majorHAnsi" w:hAnsiTheme="majorHAnsi" w:cstheme="majorHAnsi"/>
          <w:sz w:val="21"/>
          <w:szCs w:val="21"/>
          <w:lang w:val="fr-FR"/>
        </w:rPr>
        <w:t xml:space="preserve"> sa large couverture</w:t>
      </w:r>
      <w:r w:rsidR="00722442" w:rsidRPr="00857F75">
        <w:rPr>
          <w:rFonts w:asciiTheme="majorHAnsi" w:hAnsiTheme="majorHAnsi" w:cstheme="majorHAnsi"/>
          <w:sz w:val="21"/>
          <w:szCs w:val="21"/>
          <w:lang w:val="fr-FR"/>
        </w:rPr>
        <w:t xml:space="preserve"> géographique</w:t>
      </w:r>
      <w:r w:rsidR="00293E00" w:rsidRPr="00857F75">
        <w:rPr>
          <w:rFonts w:asciiTheme="majorHAnsi" w:hAnsiTheme="majorHAnsi" w:cstheme="majorHAnsi"/>
          <w:sz w:val="21"/>
          <w:szCs w:val="21"/>
          <w:lang w:val="fr-FR"/>
        </w:rPr>
        <w:t xml:space="preserve"> </w:t>
      </w:r>
      <w:r w:rsidR="00722442" w:rsidRPr="00857F75">
        <w:rPr>
          <w:rFonts w:asciiTheme="majorHAnsi" w:hAnsiTheme="majorHAnsi" w:cstheme="majorHAnsi"/>
          <w:sz w:val="21"/>
          <w:szCs w:val="21"/>
          <w:lang w:val="fr-FR"/>
        </w:rPr>
        <w:t xml:space="preserve">et ses </w:t>
      </w:r>
      <w:r w:rsidR="00293E00" w:rsidRPr="00857F75">
        <w:rPr>
          <w:rFonts w:asciiTheme="majorHAnsi" w:hAnsiTheme="majorHAnsi" w:cstheme="majorHAnsi"/>
          <w:sz w:val="21"/>
          <w:szCs w:val="21"/>
          <w:lang w:val="fr-FR"/>
        </w:rPr>
        <w:t>ventes qui se montent à</w:t>
      </w:r>
      <w:r w:rsidR="00D723F2" w:rsidRPr="00857F75">
        <w:rPr>
          <w:rFonts w:asciiTheme="majorHAnsi" w:hAnsiTheme="majorHAnsi" w:cstheme="majorHAnsi"/>
          <w:sz w:val="21"/>
          <w:szCs w:val="21"/>
          <w:lang w:val="fr-FR"/>
        </w:rPr>
        <w:t xml:space="preserve"> près de</w:t>
      </w:r>
      <w:r w:rsidR="003828E5" w:rsidRPr="00857F75">
        <w:rPr>
          <w:rFonts w:asciiTheme="majorHAnsi" w:hAnsiTheme="majorHAnsi" w:cstheme="majorHAnsi"/>
          <w:sz w:val="21"/>
          <w:szCs w:val="21"/>
          <w:lang w:val="fr-FR"/>
        </w:rPr>
        <w:t xml:space="preserve"> 1</w:t>
      </w:r>
      <w:r w:rsidR="00144847">
        <w:rPr>
          <w:rFonts w:asciiTheme="majorHAnsi" w:hAnsiTheme="majorHAnsi" w:cstheme="majorHAnsi"/>
          <w:sz w:val="21"/>
          <w:szCs w:val="21"/>
          <w:lang w:val="fr-FR"/>
        </w:rPr>
        <w:t>,</w:t>
      </w:r>
      <w:r w:rsidR="003828E5" w:rsidRPr="00857F75">
        <w:rPr>
          <w:rFonts w:asciiTheme="majorHAnsi" w:hAnsiTheme="majorHAnsi" w:cstheme="majorHAnsi"/>
          <w:sz w:val="21"/>
          <w:szCs w:val="21"/>
          <w:lang w:val="fr-FR"/>
        </w:rPr>
        <w:t>4</w:t>
      </w:r>
      <w:r w:rsidR="00F26710">
        <w:rPr>
          <w:rFonts w:asciiTheme="majorHAnsi" w:hAnsiTheme="majorHAnsi" w:cstheme="majorHAnsi"/>
          <w:sz w:val="21"/>
          <w:szCs w:val="21"/>
          <w:lang w:val="fr-FR"/>
        </w:rPr>
        <w:t> </w:t>
      </w:r>
      <w:r w:rsidR="00144847">
        <w:rPr>
          <w:rFonts w:asciiTheme="majorHAnsi" w:hAnsiTheme="majorHAnsi" w:cstheme="majorHAnsi"/>
          <w:sz w:val="21"/>
          <w:szCs w:val="21"/>
          <w:lang w:val="fr-FR"/>
        </w:rPr>
        <w:t>milliards</w:t>
      </w:r>
      <w:r w:rsidR="00D723F2" w:rsidRPr="00857F75">
        <w:rPr>
          <w:rFonts w:asciiTheme="majorHAnsi" w:hAnsiTheme="majorHAnsi" w:cstheme="majorHAnsi"/>
          <w:sz w:val="21"/>
          <w:szCs w:val="21"/>
          <w:lang w:val="fr-FR"/>
        </w:rPr>
        <w:t xml:space="preserve"> de doses</w:t>
      </w:r>
      <w:r w:rsidR="003828E5" w:rsidRPr="00857F75">
        <w:rPr>
          <w:rFonts w:asciiTheme="majorHAnsi" w:hAnsiTheme="majorHAnsi" w:cstheme="majorHAnsi"/>
          <w:sz w:val="21"/>
          <w:szCs w:val="21"/>
          <w:lang w:val="fr-FR"/>
        </w:rPr>
        <w:t xml:space="preserve"> </w:t>
      </w:r>
      <w:r w:rsidR="00D723F2" w:rsidRPr="00857F75">
        <w:rPr>
          <w:rFonts w:asciiTheme="majorHAnsi" w:hAnsiTheme="majorHAnsi" w:cstheme="majorHAnsi"/>
          <w:sz w:val="21"/>
          <w:szCs w:val="21"/>
          <w:lang w:val="fr-FR"/>
        </w:rPr>
        <w:t>de vaccin</w:t>
      </w:r>
      <w:r w:rsidR="00F1386F">
        <w:rPr>
          <w:rFonts w:asciiTheme="majorHAnsi" w:hAnsiTheme="majorHAnsi" w:cstheme="majorHAnsi"/>
          <w:sz w:val="21"/>
          <w:szCs w:val="21"/>
          <w:lang w:val="fr-FR"/>
        </w:rPr>
        <w:t>s</w:t>
      </w:r>
      <w:r w:rsidR="00D723F2" w:rsidRPr="00857F75">
        <w:rPr>
          <w:rFonts w:asciiTheme="majorHAnsi" w:hAnsiTheme="majorHAnsi" w:cstheme="majorHAnsi"/>
          <w:sz w:val="21"/>
          <w:szCs w:val="21"/>
          <w:lang w:val="fr-FR"/>
        </w:rPr>
        <w:t xml:space="preserve"> par an</w:t>
      </w:r>
      <w:r w:rsidR="001E372F">
        <w:rPr>
          <w:rFonts w:asciiTheme="majorHAnsi" w:hAnsiTheme="majorHAnsi" w:cstheme="majorHAnsi"/>
          <w:sz w:val="21"/>
          <w:szCs w:val="21"/>
          <w:lang w:val="fr-FR"/>
        </w:rPr>
        <w:t>. Outre ces cinq fabricant</w:t>
      </w:r>
      <w:r w:rsidR="00293E00" w:rsidRPr="00857F75">
        <w:rPr>
          <w:rFonts w:asciiTheme="majorHAnsi" w:hAnsiTheme="majorHAnsi" w:cstheme="majorHAnsi"/>
          <w:sz w:val="21"/>
          <w:szCs w:val="21"/>
          <w:lang w:val="fr-FR"/>
        </w:rPr>
        <w:t>s, l’Ind</w:t>
      </w:r>
      <w:r w:rsidR="00C23E1E">
        <w:rPr>
          <w:rFonts w:asciiTheme="majorHAnsi" w:hAnsiTheme="majorHAnsi" w:cstheme="majorHAnsi"/>
          <w:sz w:val="21"/>
          <w:szCs w:val="21"/>
          <w:lang w:val="fr-FR"/>
        </w:rPr>
        <w:t>ice évalue trois autres entreprises</w:t>
      </w:r>
      <w:r w:rsidR="00F1386F">
        <w:rPr>
          <w:rFonts w:asciiTheme="majorHAnsi" w:hAnsiTheme="majorHAnsi" w:cstheme="majorHAnsi"/>
          <w:sz w:val="21"/>
          <w:szCs w:val="21"/>
          <w:lang w:val="fr-FR"/>
        </w:rPr>
        <w:t xml:space="preserve"> présentant un grand </w:t>
      </w:r>
      <w:r w:rsidR="00293E00" w:rsidRPr="00857F75">
        <w:rPr>
          <w:rFonts w:asciiTheme="majorHAnsi" w:hAnsiTheme="majorHAnsi" w:cstheme="majorHAnsi"/>
          <w:sz w:val="21"/>
          <w:szCs w:val="21"/>
          <w:lang w:val="fr-FR"/>
        </w:rPr>
        <w:t xml:space="preserve">potentiel pour l’amélioration de l’accès aux vaccins </w:t>
      </w:r>
      <w:r w:rsidR="003828E5" w:rsidRPr="00857F75">
        <w:rPr>
          <w:rFonts w:asciiTheme="majorHAnsi" w:hAnsiTheme="majorHAnsi" w:cstheme="majorHAnsi"/>
          <w:sz w:val="21"/>
          <w:szCs w:val="21"/>
          <w:lang w:val="fr-FR"/>
        </w:rPr>
        <w:t xml:space="preserve">: Daiichi Sankyo, Johnson &amp; Johnson </w:t>
      </w:r>
      <w:r w:rsidR="00293E00" w:rsidRPr="00857F75">
        <w:rPr>
          <w:rFonts w:asciiTheme="majorHAnsi" w:hAnsiTheme="majorHAnsi" w:cstheme="majorHAnsi"/>
          <w:sz w:val="21"/>
          <w:szCs w:val="21"/>
          <w:lang w:val="fr-FR"/>
        </w:rPr>
        <w:t>et</w:t>
      </w:r>
      <w:r w:rsidR="003828E5" w:rsidRPr="00857F75">
        <w:rPr>
          <w:rFonts w:asciiTheme="majorHAnsi" w:hAnsiTheme="majorHAnsi" w:cstheme="majorHAnsi"/>
          <w:sz w:val="21"/>
          <w:szCs w:val="21"/>
          <w:lang w:val="fr-FR"/>
        </w:rPr>
        <w:t xml:space="preserve"> Takeda.</w:t>
      </w:r>
    </w:p>
    <w:p w14:paraId="3F1874B2" w14:textId="77777777" w:rsidR="003828E5" w:rsidRPr="00857F75" w:rsidRDefault="003828E5" w:rsidP="00CA47C4">
      <w:pPr>
        <w:rPr>
          <w:rFonts w:asciiTheme="majorHAnsi" w:hAnsiTheme="majorHAnsi" w:cstheme="majorHAnsi"/>
          <w:sz w:val="21"/>
          <w:szCs w:val="21"/>
          <w:lang w:val="fr-FR"/>
        </w:rPr>
      </w:pPr>
    </w:p>
    <w:p w14:paraId="2841B080" w14:textId="77777777" w:rsidR="003828E5" w:rsidRPr="00856273" w:rsidRDefault="00293E00" w:rsidP="00CA47C4">
      <w:pPr>
        <w:rPr>
          <w:rFonts w:asciiTheme="majorHAnsi" w:hAnsiTheme="majorHAnsi" w:cstheme="majorHAnsi"/>
          <w:sz w:val="21"/>
          <w:szCs w:val="21"/>
          <w:lang w:val="fr-FR"/>
        </w:rPr>
      </w:pPr>
      <w:r w:rsidRPr="00857F75">
        <w:rPr>
          <w:rFonts w:asciiTheme="majorHAnsi" w:hAnsiTheme="majorHAnsi" w:cstheme="majorHAnsi"/>
          <w:sz w:val="21"/>
          <w:szCs w:val="21"/>
          <w:lang w:val="fr-FR"/>
        </w:rPr>
        <w:t xml:space="preserve">L’Indice </w:t>
      </w:r>
      <w:r w:rsidR="000951D4" w:rsidRPr="00857F75">
        <w:rPr>
          <w:rFonts w:asciiTheme="majorHAnsi" w:hAnsiTheme="majorHAnsi" w:cstheme="majorHAnsi"/>
          <w:sz w:val="21"/>
          <w:szCs w:val="21"/>
          <w:lang w:val="fr-FR"/>
        </w:rPr>
        <w:t>d’</w:t>
      </w:r>
      <w:r w:rsidRPr="00857F75">
        <w:rPr>
          <w:rFonts w:asciiTheme="majorHAnsi" w:hAnsiTheme="majorHAnsi" w:cstheme="majorHAnsi"/>
          <w:sz w:val="21"/>
          <w:szCs w:val="21"/>
          <w:lang w:val="fr-FR"/>
        </w:rPr>
        <w:t>Accès aux Vaccin</w:t>
      </w:r>
      <w:r w:rsidR="00C23E1E">
        <w:rPr>
          <w:rFonts w:asciiTheme="majorHAnsi" w:hAnsiTheme="majorHAnsi" w:cstheme="majorHAnsi"/>
          <w:sz w:val="21"/>
          <w:szCs w:val="21"/>
          <w:lang w:val="fr-FR"/>
        </w:rPr>
        <w:t>s mesure l’activité des entreprises</w:t>
      </w:r>
      <w:r w:rsidRPr="00857F75">
        <w:rPr>
          <w:rFonts w:asciiTheme="majorHAnsi" w:hAnsiTheme="majorHAnsi" w:cstheme="majorHAnsi"/>
          <w:sz w:val="21"/>
          <w:szCs w:val="21"/>
          <w:lang w:val="fr-FR"/>
        </w:rPr>
        <w:t xml:space="preserve"> </w:t>
      </w:r>
      <w:r w:rsidR="00144847">
        <w:rPr>
          <w:rFonts w:asciiTheme="majorHAnsi" w:hAnsiTheme="majorHAnsi" w:cstheme="majorHAnsi"/>
          <w:sz w:val="21"/>
          <w:szCs w:val="21"/>
          <w:lang w:val="fr-FR"/>
        </w:rPr>
        <w:t>dans</w:t>
      </w:r>
      <w:r w:rsidR="00BE39D0" w:rsidRPr="00857F75">
        <w:rPr>
          <w:rFonts w:asciiTheme="majorHAnsi" w:hAnsiTheme="majorHAnsi" w:cstheme="majorHAnsi"/>
          <w:sz w:val="21"/>
          <w:szCs w:val="21"/>
          <w:lang w:val="fr-FR"/>
        </w:rPr>
        <w:t xml:space="preserve"> plusieurs</w:t>
      </w:r>
      <w:r w:rsidRPr="00857F75">
        <w:rPr>
          <w:rFonts w:asciiTheme="majorHAnsi" w:hAnsiTheme="majorHAnsi" w:cstheme="majorHAnsi"/>
          <w:sz w:val="21"/>
          <w:szCs w:val="21"/>
          <w:lang w:val="fr-FR"/>
        </w:rPr>
        <w:t xml:space="preserve"> groupes définis de maladies et de pays. </w:t>
      </w:r>
      <w:r w:rsidR="00BE39D0" w:rsidRPr="00857F75">
        <w:rPr>
          <w:rFonts w:asciiTheme="majorHAnsi" w:hAnsiTheme="majorHAnsi" w:cstheme="majorHAnsi"/>
          <w:sz w:val="21"/>
          <w:szCs w:val="21"/>
          <w:lang w:val="fr-FR"/>
        </w:rPr>
        <w:t xml:space="preserve">Les maladies </w:t>
      </w:r>
      <w:r w:rsidR="00857F75" w:rsidRPr="00857F75">
        <w:rPr>
          <w:rFonts w:asciiTheme="majorHAnsi" w:hAnsiTheme="majorHAnsi" w:cstheme="majorHAnsi"/>
          <w:sz w:val="21"/>
          <w:szCs w:val="21"/>
          <w:lang w:val="fr-FR"/>
        </w:rPr>
        <w:t>couvertes</w:t>
      </w:r>
      <w:r w:rsidR="00BE39D0" w:rsidRPr="00857F75">
        <w:rPr>
          <w:rFonts w:asciiTheme="majorHAnsi" w:hAnsiTheme="majorHAnsi" w:cstheme="majorHAnsi"/>
          <w:sz w:val="21"/>
          <w:szCs w:val="21"/>
          <w:lang w:val="fr-FR"/>
        </w:rPr>
        <w:t xml:space="preserve"> comprennent</w:t>
      </w:r>
      <w:r w:rsidR="003828E5" w:rsidRPr="00856273">
        <w:rPr>
          <w:rFonts w:asciiTheme="majorHAnsi" w:hAnsiTheme="majorHAnsi" w:cstheme="majorHAnsi"/>
          <w:sz w:val="21"/>
          <w:szCs w:val="21"/>
          <w:lang w:val="fr-FR"/>
        </w:rPr>
        <w:t xml:space="preserve"> 69 </w:t>
      </w:r>
      <w:r w:rsidR="00F1386F">
        <w:rPr>
          <w:rFonts w:asciiTheme="majorHAnsi" w:hAnsiTheme="majorHAnsi" w:cstheme="majorHAnsi"/>
          <w:sz w:val="21"/>
          <w:szCs w:val="21"/>
          <w:lang w:val="fr-FR"/>
        </w:rPr>
        <w:t>maladies hautement prioritaires</w:t>
      </w:r>
      <w:r>
        <w:rPr>
          <w:rFonts w:asciiTheme="majorHAnsi" w:hAnsiTheme="majorHAnsi" w:cstheme="majorHAnsi"/>
          <w:sz w:val="21"/>
          <w:szCs w:val="21"/>
          <w:lang w:val="fr-FR"/>
        </w:rPr>
        <w:t xml:space="preserve"> </w:t>
      </w:r>
      <w:r w:rsidR="00BE39D0">
        <w:rPr>
          <w:rFonts w:asciiTheme="majorHAnsi" w:hAnsiTheme="majorHAnsi" w:cstheme="majorHAnsi"/>
          <w:sz w:val="21"/>
          <w:szCs w:val="21"/>
          <w:lang w:val="fr-FR"/>
        </w:rPr>
        <w:t>en matière d’amélioration de l’accès aux vaccins, dont</w:t>
      </w:r>
      <w:r w:rsidR="003828E5" w:rsidRPr="00856273">
        <w:rPr>
          <w:rFonts w:asciiTheme="majorHAnsi" w:hAnsiTheme="majorHAnsi" w:cstheme="majorHAnsi"/>
          <w:sz w:val="21"/>
          <w:szCs w:val="21"/>
          <w:lang w:val="fr-FR"/>
        </w:rPr>
        <w:t xml:space="preserve"> 44 </w:t>
      </w:r>
      <w:r w:rsidR="00BE39D0">
        <w:rPr>
          <w:rFonts w:asciiTheme="majorHAnsi" w:hAnsiTheme="majorHAnsi" w:cstheme="majorHAnsi"/>
          <w:sz w:val="21"/>
          <w:szCs w:val="21"/>
          <w:lang w:val="fr-FR"/>
        </w:rPr>
        <w:t xml:space="preserve">maladies pour lesquelles il n’existe encore aucun vaccin sur le marché et 25 maladies pour lesquelles </w:t>
      </w:r>
      <w:r w:rsidR="001E372F">
        <w:rPr>
          <w:rFonts w:asciiTheme="majorHAnsi" w:hAnsiTheme="majorHAnsi" w:cstheme="majorHAnsi"/>
          <w:sz w:val="21"/>
          <w:szCs w:val="21"/>
          <w:lang w:val="fr-FR"/>
        </w:rPr>
        <w:t>d</w:t>
      </w:r>
      <w:r w:rsidR="00BE39D0">
        <w:rPr>
          <w:rFonts w:asciiTheme="majorHAnsi" w:hAnsiTheme="majorHAnsi" w:cstheme="majorHAnsi"/>
          <w:sz w:val="21"/>
          <w:szCs w:val="21"/>
          <w:lang w:val="fr-FR"/>
        </w:rPr>
        <w:t xml:space="preserve">es vaccins </w:t>
      </w:r>
      <w:r w:rsidR="001E372F">
        <w:rPr>
          <w:rFonts w:asciiTheme="majorHAnsi" w:hAnsiTheme="majorHAnsi" w:cstheme="majorHAnsi"/>
          <w:sz w:val="21"/>
          <w:szCs w:val="21"/>
          <w:lang w:val="fr-FR"/>
        </w:rPr>
        <w:t xml:space="preserve">sont disponibles mais </w:t>
      </w:r>
      <w:r w:rsidR="00C66DD5">
        <w:rPr>
          <w:rFonts w:asciiTheme="majorHAnsi" w:hAnsiTheme="majorHAnsi" w:cstheme="majorHAnsi"/>
          <w:sz w:val="21"/>
          <w:szCs w:val="21"/>
          <w:lang w:val="fr-FR"/>
        </w:rPr>
        <w:t xml:space="preserve">ces vaccins </w:t>
      </w:r>
      <w:r w:rsidR="00144847">
        <w:rPr>
          <w:rFonts w:asciiTheme="majorHAnsi" w:hAnsiTheme="majorHAnsi" w:cstheme="majorHAnsi"/>
          <w:sz w:val="21"/>
          <w:szCs w:val="21"/>
          <w:lang w:val="fr-FR"/>
        </w:rPr>
        <w:t>ont d</w:t>
      </w:r>
      <w:r w:rsidR="00BE39D0">
        <w:rPr>
          <w:rFonts w:asciiTheme="majorHAnsi" w:hAnsiTheme="majorHAnsi" w:cstheme="majorHAnsi"/>
          <w:sz w:val="21"/>
          <w:szCs w:val="21"/>
          <w:lang w:val="fr-FR"/>
        </w:rPr>
        <w:t>es problèmes d’accessibilité. La couverture géographique englobe</w:t>
      </w:r>
      <w:r w:rsidR="003828E5" w:rsidRPr="00856273">
        <w:rPr>
          <w:rFonts w:asciiTheme="majorHAnsi" w:hAnsiTheme="majorHAnsi" w:cstheme="majorHAnsi"/>
          <w:sz w:val="21"/>
          <w:szCs w:val="21"/>
          <w:lang w:val="fr-FR"/>
        </w:rPr>
        <w:t xml:space="preserve"> 107 </w:t>
      </w:r>
      <w:r w:rsidR="00BE39D0">
        <w:rPr>
          <w:rFonts w:asciiTheme="majorHAnsi" w:hAnsiTheme="majorHAnsi" w:cstheme="majorHAnsi"/>
          <w:sz w:val="21"/>
          <w:szCs w:val="21"/>
          <w:lang w:val="fr-FR"/>
        </w:rPr>
        <w:t>pays</w:t>
      </w:r>
      <w:r w:rsidR="001E372F">
        <w:rPr>
          <w:rFonts w:asciiTheme="majorHAnsi" w:hAnsiTheme="majorHAnsi" w:cstheme="majorHAnsi"/>
          <w:sz w:val="21"/>
          <w:szCs w:val="21"/>
          <w:lang w:val="fr-FR"/>
        </w:rPr>
        <w:t xml:space="preserve"> où </w:t>
      </w:r>
      <w:r w:rsidR="00037A57">
        <w:rPr>
          <w:rFonts w:asciiTheme="majorHAnsi" w:hAnsiTheme="majorHAnsi" w:cstheme="majorHAnsi"/>
          <w:sz w:val="21"/>
          <w:szCs w:val="21"/>
          <w:lang w:val="fr-FR"/>
        </w:rPr>
        <w:t xml:space="preserve">le </w:t>
      </w:r>
      <w:r w:rsidR="00BE39D0">
        <w:rPr>
          <w:rFonts w:asciiTheme="majorHAnsi" w:hAnsiTheme="majorHAnsi" w:cstheme="majorHAnsi"/>
          <w:sz w:val="21"/>
          <w:szCs w:val="21"/>
          <w:lang w:val="fr-FR"/>
        </w:rPr>
        <w:t xml:space="preserve">besoin </w:t>
      </w:r>
      <w:r w:rsidR="00037A57">
        <w:rPr>
          <w:rFonts w:asciiTheme="majorHAnsi" w:hAnsiTheme="majorHAnsi" w:cstheme="majorHAnsi"/>
          <w:sz w:val="21"/>
          <w:szCs w:val="21"/>
          <w:lang w:val="fr-FR"/>
        </w:rPr>
        <w:t>perçu pour</w:t>
      </w:r>
      <w:r w:rsidR="001E372F">
        <w:rPr>
          <w:rFonts w:asciiTheme="majorHAnsi" w:hAnsiTheme="majorHAnsi" w:cstheme="majorHAnsi"/>
          <w:sz w:val="21"/>
          <w:szCs w:val="21"/>
          <w:lang w:val="fr-FR"/>
        </w:rPr>
        <w:t xml:space="preserve"> l’accès aux vaccins est très</w:t>
      </w:r>
      <w:r w:rsidR="00037A57">
        <w:rPr>
          <w:rFonts w:asciiTheme="majorHAnsi" w:hAnsiTheme="majorHAnsi" w:cstheme="majorHAnsi"/>
          <w:sz w:val="21"/>
          <w:szCs w:val="21"/>
          <w:lang w:val="fr-FR"/>
        </w:rPr>
        <w:t xml:space="preserve"> important</w:t>
      </w:r>
      <w:r w:rsidR="003828E5" w:rsidRPr="00856273">
        <w:rPr>
          <w:rFonts w:asciiTheme="majorHAnsi" w:hAnsiTheme="majorHAnsi" w:cstheme="majorHAnsi"/>
          <w:sz w:val="21"/>
          <w:szCs w:val="21"/>
          <w:lang w:val="fr-FR"/>
        </w:rPr>
        <w:t>.</w:t>
      </w:r>
    </w:p>
    <w:p w14:paraId="7B1CDE30" w14:textId="77777777" w:rsidR="003828E5" w:rsidRPr="00856273" w:rsidRDefault="003828E5" w:rsidP="00CA47C4">
      <w:pPr>
        <w:rPr>
          <w:rFonts w:asciiTheme="majorHAnsi" w:hAnsiTheme="majorHAnsi" w:cstheme="majorHAnsi"/>
          <w:sz w:val="21"/>
          <w:szCs w:val="21"/>
          <w:lang w:val="fr-FR"/>
        </w:rPr>
      </w:pPr>
    </w:p>
    <w:p w14:paraId="1D84C06A" w14:textId="77777777" w:rsidR="003828E5" w:rsidRPr="00857F75" w:rsidRDefault="00037A57" w:rsidP="00CA47C4">
      <w:pPr>
        <w:rPr>
          <w:rFonts w:asciiTheme="majorHAnsi" w:hAnsiTheme="majorHAnsi" w:cstheme="majorHAnsi"/>
          <w:sz w:val="21"/>
          <w:szCs w:val="21"/>
          <w:lang w:val="fr-FR"/>
        </w:rPr>
      </w:pPr>
      <w:r>
        <w:rPr>
          <w:rFonts w:asciiTheme="majorHAnsi" w:hAnsiTheme="majorHAnsi" w:cstheme="majorHAnsi"/>
          <w:sz w:val="21"/>
          <w:szCs w:val="21"/>
          <w:lang w:val="fr-FR"/>
        </w:rPr>
        <w:lastRenderedPageBreak/>
        <w:t xml:space="preserve">L’Indice a étudié le comportement </w:t>
      </w:r>
      <w:r w:rsidR="004D5961">
        <w:rPr>
          <w:rFonts w:asciiTheme="majorHAnsi" w:hAnsiTheme="majorHAnsi" w:cstheme="majorHAnsi"/>
          <w:sz w:val="21"/>
          <w:szCs w:val="21"/>
          <w:lang w:val="fr-FR"/>
        </w:rPr>
        <w:t>des entreprises</w:t>
      </w:r>
      <w:r>
        <w:rPr>
          <w:rFonts w:asciiTheme="majorHAnsi" w:hAnsiTheme="majorHAnsi" w:cstheme="majorHAnsi"/>
          <w:sz w:val="21"/>
          <w:szCs w:val="21"/>
          <w:lang w:val="fr-FR"/>
        </w:rPr>
        <w:t xml:space="preserve"> dans trois domaines </w:t>
      </w:r>
      <w:r w:rsidR="003828E5" w:rsidRPr="00856273">
        <w:rPr>
          <w:rFonts w:asciiTheme="majorHAnsi" w:hAnsiTheme="majorHAnsi" w:cstheme="majorHAnsi"/>
          <w:sz w:val="21"/>
          <w:szCs w:val="21"/>
          <w:lang w:val="fr-FR"/>
        </w:rPr>
        <w:t>: re</w:t>
      </w:r>
      <w:r>
        <w:rPr>
          <w:rFonts w:asciiTheme="majorHAnsi" w:hAnsiTheme="majorHAnsi" w:cstheme="majorHAnsi"/>
          <w:sz w:val="21"/>
          <w:szCs w:val="21"/>
          <w:lang w:val="fr-FR"/>
        </w:rPr>
        <w:t>cherche et dé</w:t>
      </w:r>
      <w:r w:rsidR="003828E5" w:rsidRPr="00856273">
        <w:rPr>
          <w:rFonts w:asciiTheme="majorHAnsi" w:hAnsiTheme="majorHAnsi" w:cstheme="majorHAnsi"/>
          <w:sz w:val="21"/>
          <w:szCs w:val="21"/>
          <w:lang w:val="fr-FR"/>
        </w:rPr>
        <w:t>velo</w:t>
      </w:r>
      <w:r>
        <w:rPr>
          <w:rFonts w:asciiTheme="majorHAnsi" w:hAnsiTheme="majorHAnsi" w:cstheme="majorHAnsi"/>
          <w:sz w:val="21"/>
          <w:szCs w:val="21"/>
          <w:lang w:val="fr-FR"/>
        </w:rPr>
        <w:t>p</w:t>
      </w:r>
      <w:r w:rsidR="003828E5" w:rsidRPr="00856273">
        <w:rPr>
          <w:rFonts w:asciiTheme="majorHAnsi" w:hAnsiTheme="majorHAnsi" w:cstheme="majorHAnsi"/>
          <w:sz w:val="21"/>
          <w:szCs w:val="21"/>
          <w:lang w:val="fr-FR"/>
        </w:rPr>
        <w:t>p</w:t>
      </w:r>
      <w:r>
        <w:rPr>
          <w:rFonts w:asciiTheme="majorHAnsi" w:hAnsiTheme="majorHAnsi" w:cstheme="majorHAnsi"/>
          <w:sz w:val="21"/>
          <w:szCs w:val="21"/>
          <w:lang w:val="fr-FR"/>
        </w:rPr>
        <w:t>e</w:t>
      </w:r>
      <w:r w:rsidR="003828E5" w:rsidRPr="00856273">
        <w:rPr>
          <w:rFonts w:asciiTheme="majorHAnsi" w:hAnsiTheme="majorHAnsi" w:cstheme="majorHAnsi"/>
          <w:sz w:val="21"/>
          <w:szCs w:val="21"/>
          <w:lang w:val="fr-FR"/>
        </w:rPr>
        <w:t>ment</w:t>
      </w:r>
      <w:r w:rsidR="00B11184">
        <w:rPr>
          <w:rFonts w:asciiTheme="majorHAnsi" w:hAnsiTheme="majorHAnsi" w:cstheme="majorHAnsi"/>
          <w:sz w:val="21"/>
          <w:szCs w:val="21"/>
          <w:lang w:val="fr-FR"/>
        </w:rPr>
        <w:t>,</w:t>
      </w:r>
      <w:r w:rsidR="003828E5" w:rsidRPr="00856273">
        <w:rPr>
          <w:rFonts w:asciiTheme="majorHAnsi" w:hAnsiTheme="majorHAnsi" w:cstheme="majorHAnsi"/>
          <w:sz w:val="21"/>
          <w:szCs w:val="21"/>
          <w:lang w:val="fr-FR"/>
        </w:rPr>
        <w:t xml:space="preserve"> </w:t>
      </w:r>
      <w:r w:rsidR="004D5961">
        <w:rPr>
          <w:rFonts w:asciiTheme="majorHAnsi" w:hAnsiTheme="majorHAnsi" w:cstheme="majorHAnsi"/>
          <w:sz w:val="21"/>
          <w:szCs w:val="21"/>
          <w:lang w:val="fr-FR"/>
        </w:rPr>
        <w:t>tarification</w:t>
      </w:r>
      <w:r>
        <w:rPr>
          <w:rFonts w:asciiTheme="majorHAnsi" w:hAnsiTheme="majorHAnsi" w:cstheme="majorHAnsi"/>
          <w:sz w:val="21"/>
          <w:szCs w:val="21"/>
          <w:lang w:val="fr-FR"/>
        </w:rPr>
        <w:t xml:space="preserve"> et enregistrement et, enfin,</w:t>
      </w:r>
      <w:r w:rsidR="003828E5" w:rsidRPr="00856273">
        <w:rPr>
          <w:rFonts w:asciiTheme="majorHAnsi" w:hAnsiTheme="majorHAnsi" w:cstheme="majorHAnsi"/>
          <w:sz w:val="21"/>
          <w:szCs w:val="21"/>
          <w:lang w:val="fr-FR"/>
        </w:rPr>
        <w:t xml:space="preserve"> </w:t>
      </w:r>
      <w:r w:rsidR="00144847">
        <w:rPr>
          <w:rFonts w:asciiTheme="majorHAnsi" w:hAnsiTheme="majorHAnsi" w:cstheme="majorHAnsi"/>
          <w:sz w:val="21"/>
          <w:szCs w:val="21"/>
          <w:lang w:val="fr-FR"/>
        </w:rPr>
        <w:t>production</w:t>
      </w:r>
      <w:r>
        <w:rPr>
          <w:rFonts w:asciiTheme="majorHAnsi" w:hAnsiTheme="majorHAnsi" w:cstheme="majorHAnsi"/>
          <w:sz w:val="21"/>
          <w:szCs w:val="21"/>
          <w:lang w:val="fr-FR"/>
        </w:rPr>
        <w:t xml:space="preserve"> et distribution</w:t>
      </w:r>
      <w:r w:rsidR="005E6287">
        <w:rPr>
          <w:rFonts w:asciiTheme="majorHAnsi" w:hAnsiTheme="majorHAnsi" w:cstheme="majorHAnsi"/>
          <w:sz w:val="21"/>
          <w:szCs w:val="21"/>
          <w:lang w:val="fr-FR"/>
        </w:rPr>
        <w:t>. Les huit entreprises</w:t>
      </w:r>
      <w:r w:rsidR="00D31939">
        <w:rPr>
          <w:rFonts w:asciiTheme="majorHAnsi" w:hAnsiTheme="majorHAnsi" w:cstheme="majorHAnsi"/>
          <w:sz w:val="21"/>
          <w:szCs w:val="21"/>
          <w:lang w:val="fr-FR"/>
        </w:rPr>
        <w:t xml:space="preserve"> ont toute</w:t>
      </w:r>
      <w:r w:rsidR="00806B63">
        <w:rPr>
          <w:rFonts w:asciiTheme="majorHAnsi" w:hAnsiTheme="majorHAnsi" w:cstheme="majorHAnsi"/>
          <w:sz w:val="21"/>
          <w:szCs w:val="21"/>
          <w:lang w:val="fr-FR"/>
        </w:rPr>
        <w:t>s été évaluées en matière de</w:t>
      </w:r>
      <w:r w:rsidR="00D31939">
        <w:rPr>
          <w:rFonts w:asciiTheme="majorHAnsi" w:hAnsiTheme="majorHAnsi" w:cstheme="majorHAnsi"/>
          <w:sz w:val="21"/>
          <w:szCs w:val="21"/>
          <w:lang w:val="fr-FR"/>
        </w:rPr>
        <w:t xml:space="preserve"> recherche et </w:t>
      </w:r>
      <w:r w:rsidR="00806B63">
        <w:rPr>
          <w:rFonts w:asciiTheme="majorHAnsi" w:hAnsiTheme="majorHAnsi" w:cstheme="majorHAnsi"/>
          <w:sz w:val="21"/>
          <w:szCs w:val="21"/>
          <w:lang w:val="fr-FR"/>
        </w:rPr>
        <w:t xml:space="preserve">de </w:t>
      </w:r>
      <w:r w:rsidR="00D31939">
        <w:rPr>
          <w:rFonts w:asciiTheme="majorHAnsi" w:hAnsiTheme="majorHAnsi" w:cstheme="majorHAnsi"/>
          <w:sz w:val="21"/>
          <w:szCs w:val="21"/>
          <w:lang w:val="fr-FR"/>
        </w:rPr>
        <w:t xml:space="preserve">développement. </w:t>
      </w:r>
      <w:r w:rsidR="003828E5" w:rsidRPr="00856273">
        <w:rPr>
          <w:rFonts w:asciiTheme="majorHAnsi" w:hAnsiTheme="majorHAnsi" w:cstheme="majorHAnsi"/>
          <w:sz w:val="21"/>
          <w:szCs w:val="21"/>
          <w:lang w:val="fr-FR"/>
        </w:rPr>
        <w:t xml:space="preserve">GSK </w:t>
      </w:r>
      <w:r w:rsidR="00D31939">
        <w:rPr>
          <w:rFonts w:asciiTheme="majorHAnsi" w:hAnsiTheme="majorHAnsi" w:cstheme="majorHAnsi"/>
          <w:sz w:val="21"/>
          <w:szCs w:val="21"/>
          <w:lang w:val="fr-FR"/>
        </w:rPr>
        <w:t>se classe en tête, suivie de près par</w:t>
      </w:r>
      <w:r w:rsidR="001E372F">
        <w:rPr>
          <w:rFonts w:asciiTheme="majorHAnsi" w:hAnsiTheme="majorHAnsi" w:cstheme="majorHAnsi"/>
          <w:sz w:val="21"/>
          <w:szCs w:val="21"/>
          <w:lang w:val="fr-FR"/>
        </w:rPr>
        <w:t xml:space="preserve"> Johnson &amp; Johnson. Six</w:t>
      </w:r>
      <w:r w:rsidR="00857F75">
        <w:rPr>
          <w:rFonts w:asciiTheme="majorHAnsi" w:hAnsiTheme="majorHAnsi" w:cstheme="majorHAnsi"/>
          <w:sz w:val="21"/>
          <w:szCs w:val="21"/>
          <w:lang w:val="fr-FR"/>
        </w:rPr>
        <w:t xml:space="preserve"> </w:t>
      </w:r>
      <w:r w:rsidR="001E372F">
        <w:rPr>
          <w:rFonts w:asciiTheme="majorHAnsi" w:hAnsiTheme="majorHAnsi" w:cstheme="majorHAnsi"/>
          <w:sz w:val="21"/>
          <w:szCs w:val="21"/>
          <w:lang w:val="fr-FR"/>
        </w:rPr>
        <w:t xml:space="preserve">des </w:t>
      </w:r>
      <w:r w:rsidR="00857F75">
        <w:rPr>
          <w:rFonts w:asciiTheme="majorHAnsi" w:hAnsiTheme="majorHAnsi" w:cstheme="majorHAnsi"/>
          <w:sz w:val="21"/>
          <w:szCs w:val="21"/>
          <w:lang w:val="fr-FR"/>
        </w:rPr>
        <w:t>entreprises</w:t>
      </w:r>
      <w:r w:rsidR="00806B63">
        <w:rPr>
          <w:rFonts w:asciiTheme="majorHAnsi" w:hAnsiTheme="majorHAnsi" w:cstheme="majorHAnsi"/>
          <w:sz w:val="21"/>
          <w:szCs w:val="21"/>
          <w:lang w:val="fr-FR"/>
        </w:rPr>
        <w:t xml:space="preserve"> (Daiichi Sankyo et</w:t>
      </w:r>
      <w:r w:rsidR="003828E5" w:rsidRPr="00856273">
        <w:rPr>
          <w:rFonts w:asciiTheme="majorHAnsi" w:hAnsiTheme="majorHAnsi" w:cstheme="majorHAnsi"/>
          <w:sz w:val="21"/>
          <w:szCs w:val="21"/>
          <w:lang w:val="fr-FR"/>
        </w:rPr>
        <w:t xml:space="preserve"> Takeda </w:t>
      </w:r>
      <w:r w:rsidR="00806B63">
        <w:rPr>
          <w:rFonts w:asciiTheme="majorHAnsi" w:hAnsiTheme="majorHAnsi" w:cstheme="majorHAnsi"/>
          <w:sz w:val="21"/>
          <w:szCs w:val="21"/>
          <w:lang w:val="fr-FR"/>
        </w:rPr>
        <w:t>faisant exception</w:t>
      </w:r>
      <w:r w:rsidR="003828E5" w:rsidRPr="00856273">
        <w:rPr>
          <w:rFonts w:asciiTheme="majorHAnsi" w:hAnsiTheme="majorHAnsi" w:cstheme="majorHAnsi"/>
          <w:sz w:val="21"/>
          <w:szCs w:val="21"/>
          <w:lang w:val="fr-FR"/>
        </w:rPr>
        <w:t xml:space="preserve">) </w:t>
      </w:r>
      <w:r w:rsidR="00806B63">
        <w:rPr>
          <w:rFonts w:asciiTheme="majorHAnsi" w:hAnsiTheme="majorHAnsi" w:cstheme="majorHAnsi"/>
          <w:sz w:val="21"/>
          <w:szCs w:val="21"/>
          <w:lang w:val="fr-FR"/>
        </w:rPr>
        <w:t>commercialise</w:t>
      </w:r>
      <w:r w:rsidR="005D0311">
        <w:rPr>
          <w:rFonts w:asciiTheme="majorHAnsi" w:hAnsiTheme="majorHAnsi" w:cstheme="majorHAnsi"/>
          <w:sz w:val="21"/>
          <w:szCs w:val="21"/>
          <w:lang w:val="fr-FR"/>
        </w:rPr>
        <w:t>nt</w:t>
      </w:r>
      <w:r w:rsidR="00806B63">
        <w:rPr>
          <w:rFonts w:asciiTheme="majorHAnsi" w:hAnsiTheme="majorHAnsi" w:cstheme="majorHAnsi"/>
          <w:sz w:val="21"/>
          <w:szCs w:val="21"/>
          <w:lang w:val="fr-FR"/>
        </w:rPr>
        <w:t xml:space="preserve"> des vaccins pour les </w:t>
      </w:r>
      <w:r w:rsidR="00806B63" w:rsidRPr="00857F75">
        <w:rPr>
          <w:rFonts w:asciiTheme="majorHAnsi" w:hAnsiTheme="majorHAnsi" w:cstheme="majorHAnsi"/>
          <w:sz w:val="21"/>
          <w:szCs w:val="21"/>
          <w:lang w:val="fr-FR"/>
        </w:rPr>
        <w:t xml:space="preserve">maladies </w:t>
      </w:r>
      <w:r w:rsidR="00F1386F">
        <w:rPr>
          <w:rFonts w:asciiTheme="majorHAnsi" w:hAnsiTheme="majorHAnsi" w:cstheme="majorHAnsi"/>
          <w:sz w:val="21"/>
          <w:szCs w:val="21"/>
          <w:lang w:val="fr-FR"/>
        </w:rPr>
        <w:t>considérées</w:t>
      </w:r>
      <w:r w:rsidR="005D0311" w:rsidRPr="00857F75">
        <w:rPr>
          <w:rFonts w:asciiTheme="majorHAnsi" w:hAnsiTheme="majorHAnsi" w:cstheme="majorHAnsi"/>
          <w:sz w:val="21"/>
          <w:szCs w:val="21"/>
          <w:lang w:val="fr-FR"/>
        </w:rPr>
        <w:t xml:space="preserve"> et </w:t>
      </w:r>
      <w:r w:rsidR="00857F75" w:rsidRPr="00857F75">
        <w:rPr>
          <w:rFonts w:asciiTheme="majorHAnsi" w:hAnsiTheme="majorHAnsi" w:cstheme="majorHAnsi"/>
          <w:sz w:val="21"/>
          <w:szCs w:val="21"/>
          <w:lang w:val="fr-FR"/>
        </w:rPr>
        <w:t xml:space="preserve">vendent des vaccins </w:t>
      </w:r>
      <w:r w:rsidR="005D0311" w:rsidRPr="00857F75">
        <w:rPr>
          <w:rFonts w:asciiTheme="majorHAnsi" w:hAnsiTheme="majorHAnsi" w:cstheme="majorHAnsi"/>
          <w:sz w:val="21"/>
          <w:szCs w:val="21"/>
          <w:lang w:val="fr-FR"/>
        </w:rPr>
        <w:t>dans les pays co</w:t>
      </w:r>
      <w:r w:rsidR="00CC47F9" w:rsidRPr="00857F75">
        <w:rPr>
          <w:rFonts w:asciiTheme="majorHAnsi" w:hAnsiTheme="majorHAnsi" w:cstheme="majorHAnsi"/>
          <w:sz w:val="21"/>
          <w:szCs w:val="21"/>
          <w:lang w:val="fr-FR"/>
        </w:rPr>
        <w:t>n</w:t>
      </w:r>
      <w:r w:rsidR="001E372F">
        <w:rPr>
          <w:rFonts w:asciiTheme="majorHAnsi" w:hAnsiTheme="majorHAnsi" w:cstheme="majorHAnsi"/>
          <w:sz w:val="21"/>
          <w:szCs w:val="21"/>
          <w:lang w:val="fr-FR"/>
        </w:rPr>
        <w:t>sidér</w:t>
      </w:r>
      <w:r w:rsidR="00F1386F">
        <w:rPr>
          <w:rFonts w:asciiTheme="majorHAnsi" w:hAnsiTheme="majorHAnsi" w:cstheme="majorHAnsi"/>
          <w:sz w:val="21"/>
          <w:szCs w:val="21"/>
          <w:lang w:val="fr-FR"/>
        </w:rPr>
        <w:t>és</w:t>
      </w:r>
      <w:r w:rsidR="005D0311" w:rsidRPr="00857F75">
        <w:rPr>
          <w:rFonts w:asciiTheme="majorHAnsi" w:hAnsiTheme="majorHAnsi" w:cstheme="majorHAnsi"/>
          <w:sz w:val="21"/>
          <w:szCs w:val="21"/>
          <w:lang w:val="fr-FR"/>
        </w:rPr>
        <w:t>. Ces</w:t>
      </w:r>
      <w:r w:rsidR="003828E5" w:rsidRPr="00857F75">
        <w:rPr>
          <w:rFonts w:asciiTheme="majorHAnsi" w:hAnsiTheme="majorHAnsi" w:cstheme="majorHAnsi"/>
          <w:sz w:val="21"/>
          <w:szCs w:val="21"/>
          <w:lang w:val="fr-FR"/>
        </w:rPr>
        <w:t xml:space="preserve"> six </w:t>
      </w:r>
      <w:r w:rsidR="00CC47F9" w:rsidRPr="00857F75">
        <w:rPr>
          <w:rFonts w:asciiTheme="majorHAnsi" w:hAnsiTheme="majorHAnsi" w:cstheme="majorHAnsi"/>
          <w:sz w:val="21"/>
          <w:szCs w:val="21"/>
          <w:lang w:val="fr-FR"/>
        </w:rPr>
        <w:t>entreprises ont don</w:t>
      </w:r>
      <w:r w:rsidR="00F1386F">
        <w:rPr>
          <w:rFonts w:asciiTheme="majorHAnsi" w:hAnsiTheme="majorHAnsi" w:cstheme="majorHAnsi"/>
          <w:sz w:val="21"/>
          <w:szCs w:val="21"/>
          <w:lang w:val="fr-FR"/>
        </w:rPr>
        <w:t xml:space="preserve">c pu être évaluées sur le plan de </w:t>
      </w:r>
      <w:r w:rsidR="00CC47F9" w:rsidRPr="00857F75">
        <w:rPr>
          <w:rFonts w:asciiTheme="majorHAnsi" w:hAnsiTheme="majorHAnsi" w:cstheme="majorHAnsi"/>
          <w:sz w:val="21"/>
          <w:szCs w:val="21"/>
          <w:lang w:val="fr-FR"/>
        </w:rPr>
        <w:t xml:space="preserve">la tarification et de l’enregistrement ainsi qu’au niveau de la </w:t>
      </w:r>
      <w:r w:rsidR="00144847">
        <w:rPr>
          <w:rFonts w:asciiTheme="majorHAnsi" w:hAnsiTheme="majorHAnsi" w:cstheme="majorHAnsi"/>
          <w:sz w:val="21"/>
          <w:szCs w:val="21"/>
          <w:lang w:val="fr-FR"/>
        </w:rPr>
        <w:t>production</w:t>
      </w:r>
      <w:r w:rsidR="00CC47F9" w:rsidRPr="00857F75">
        <w:rPr>
          <w:rFonts w:asciiTheme="majorHAnsi" w:hAnsiTheme="majorHAnsi" w:cstheme="majorHAnsi"/>
          <w:sz w:val="21"/>
          <w:szCs w:val="21"/>
          <w:lang w:val="fr-FR"/>
        </w:rPr>
        <w:t xml:space="preserve"> et de la distribution. GSK se classe en tête dans les trois domaines tandis que Sa</w:t>
      </w:r>
      <w:r w:rsidR="003828E5" w:rsidRPr="00857F75">
        <w:rPr>
          <w:rFonts w:asciiTheme="majorHAnsi" w:hAnsiTheme="majorHAnsi" w:cstheme="majorHAnsi"/>
          <w:sz w:val="21"/>
          <w:szCs w:val="21"/>
          <w:lang w:val="fr-FR"/>
        </w:rPr>
        <w:t xml:space="preserve">nofi </w:t>
      </w:r>
      <w:r w:rsidR="00CC47F9" w:rsidRPr="00857F75">
        <w:rPr>
          <w:rFonts w:asciiTheme="majorHAnsi" w:hAnsiTheme="majorHAnsi" w:cstheme="majorHAnsi"/>
          <w:sz w:val="21"/>
          <w:szCs w:val="21"/>
          <w:lang w:val="fr-FR"/>
        </w:rPr>
        <w:t>obtient de bons résultats dans tous les secteurs</w:t>
      </w:r>
      <w:r w:rsidR="003828E5" w:rsidRPr="00857F75">
        <w:rPr>
          <w:rFonts w:asciiTheme="majorHAnsi" w:hAnsiTheme="majorHAnsi" w:cstheme="majorHAnsi"/>
          <w:sz w:val="21"/>
          <w:szCs w:val="21"/>
          <w:lang w:val="fr-FR"/>
        </w:rPr>
        <w:t>.</w:t>
      </w:r>
    </w:p>
    <w:p w14:paraId="08D6686B" w14:textId="77777777" w:rsidR="003828E5" w:rsidRPr="00857F75" w:rsidRDefault="003828E5" w:rsidP="00CA47C4">
      <w:pPr>
        <w:rPr>
          <w:rFonts w:asciiTheme="majorHAnsi" w:hAnsiTheme="majorHAnsi" w:cstheme="majorHAnsi"/>
          <w:sz w:val="21"/>
          <w:szCs w:val="21"/>
          <w:lang w:val="fr-FR"/>
        </w:rPr>
      </w:pPr>
    </w:p>
    <w:p w14:paraId="24709668" w14:textId="77777777" w:rsidR="003828E5" w:rsidRPr="00856273" w:rsidRDefault="00CC47F9" w:rsidP="00CA47C4">
      <w:pPr>
        <w:rPr>
          <w:rFonts w:asciiTheme="majorHAnsi" w:hAnsiTheme="majorHAnsi" w:cstheme="majorHAnsi"/>
          <w:b/>
          <w:sz w:val="21"/>
          <w:szCs w:val="21"/>
          <w:lang w:val="fr-FR"/>
        </w:rPr>
      </w:pPr>
      <w:r w:rsidRPr="00857F75">
        <w:rPr>
          <w:rFonts w:asciiTheme="majorHAnsi" w:hAnsiTheme="majorHAnsi" w:cstheme="majorHAnsi"/>
          <w:b/>
          <w:sz w:val="21"/>
          <w:szCs w:val="21"/>
          <w:lang w:val="fr-FR"/>
        </w:rPr>
        <w:t xml:space="preserve">Les portefeuilles et les filières </w:t>
      </w:r>
      <w:r w:rsidR="007A4AEA" w:rsidRPr="00857F75">
        <w:rPr>
          <w:rFonts w:asciiTheme="majorHAnsi" w:hAnsiTheme="majorHAnsi" w:cstheme="majorHAnsi"/>
          <w:b/>
          <w:sz w:val="21"/>
          <w:szCs w:val="21"/>
          <w:lang w:val="fr-FR"/>
        </w:rPr>
        <w:t>de recherche s</w:t>
      </w:r>
      <w:r w:rsidRPr="00857F75">
        <w:rPr>
          <w:rFonts w:asciiTheme="majorHAnsi" w:hAnsiTheme="majorHAnsi" w:cstheme="majorHAnsi"/>
          <w:b/>
          <w:sz w:val="21"/>
          <w:szCs w:val="21"/>
          <w:lang w:val="fr-FR"/>
        </w:rPr>
        <w:t>uivent</w:t>
      </w:r>
      <w:r>
        <w:rPr>
          <w:rFonts w:asciiTheme="majorHAnsi" w:hAnsiTheme="majorHAnsi" w:cstheme="majorHAnsi"/>
          <w:b/>
          <w:sz w:val="21"/>
          <w:szCs w:val="21"/>
          <w:lang w:val="fr-FR"/>
        </w:rPr>
        <w:t xml:space="preserve"> les marchés</w:t>
      </w:r>
    </w:p>
    <w:p w14:paraId="0E46DCD7" w14:textId="77777777" w:rsidR="003828E5" w:rsidRPr="00856273" w:rsidRDefault="00D463EC" w:rsidP="00CA47C4">
      <w:pPr>
        <w:autoSpaceDE w:val="0"/>
        <w:autoSpaceDN w:val="0"/>
        <w:adjustRightInd w:val="0"/>
        <w:rPr>
          <w:rFonts w:asciiTheme="majorHAnsi" w:hAnsiTheme="majorHAnsi" w:cstheme="majorHAnsi"/>
          <w:sz w:val="21"/>
          <w:szCs w:val="21"/>
          <w:lang w:val="fr-FR"/>
        </w:rPr>
      </w:pPr>
      <w:r>
        <w:rPr>
          <w:rFonts w:asciiTheme="majorHAnsi" w:hAnsiTheme="majorHAnsi" w:cstheme="majorHAnsi"/>
          <w:sz w:val="21"/>
          <w:szCs w:val="21"/>
          <w:lang w:val="fr-FR"/>
        </w:rPr>
        <w:t>En ce qui concerne l</w:t>
      </w:r>
      <w:r w:rsidR="00CC47F9" w:rsidRPr="00857F75">
        <w:rPr>
          <w:rFonts w:asciiTheme="majorHAnsi" w:hAnsiTheme="majorHAnsi" w:cstheme="majorHAnsi"/>
          <w:sz w:val="21"/>
          <w:szCs w:val="21"/>
          <w:lang w:val="fr-FR"/>
        </w:rPr>
        <w:t>e</w:t>
      </w:r>
      <w:r>
        <w:rPr>
          <w:rFonts w:asciiTheme="majorHAnsi" w:hAnsiTheme="majorHAnsi" w:cstheme="majorHAnsi"/>
          <w:sz w:val="21"/>
          <w:szCs w:val="21"/>
          <w:lang w:val="fr-FR"/>
        </w:rPr>
        <w:t>s portefeuilles et l</w:t>
      </w:r>
      <w:r w:rsidR="00F72B76" w:rsidRPr="00857F75">
        <w:rPr>
          <w:rFonts w:asciiTheme="majorHAnsi" w:hAnsiTheme="majorHAnsi" w:cstheme="majorHAnsi"/>
          <w:sz w:val="21"/>
          <w:szCs w:val="21"/>
          <w:lang w:val="fr-FR"/>
        </w:rPr>
        <w:t>es filières</w:t>
      </w:r>
      <w:r>
        <w:rPr>
          <w:rFonts w:asciiTheme="majorHAnsi" w:hAnsiTheme="majorHAnsi" w:cstheme="majorHAnsi"/>
          <w:sz w:val="21"/>
          <w:szCs w:val="21"/>
          <w:lang w:val="fr-FR"/>
        </w:rPr>
        <w:t xml:space="preserve"> de recherche</w:t>
      </w:r>
      <w:r w:rsidR="00CC47F9" w:rsidRPr="00857F75">
        <w:rPr>
          <w:rFonts w:asciiTheme="majorHAnsi" w:hAnsiTheme="majorHAnsi" w:cstheme="majorHAnsi"/>
          <w:sz w:val="21"/>
          <w:szCs w:val="21"/>
          <w:lang w:val="fr-FR"/>
        </w:rPr>
        <w:t>, les</w:t>
      </w:r>
      <w:r w:rsidR="00F72B76" w:rsidRPr="00857F75">
        <w:rPr>
          <w:rFonts w:asciiTheme="majorHAnsi" w:hAnsiTheme="majorHAnsi" w:cstheme="majorHAnsi"/>
          <w:sz w:val="21"/>
          <w:szCs w:val="21"/>
          <w:lang w:val="fr-FR"/>
        </w:rPr>
        <w:t xml:space="preserve"> huit entreprises évaluées se concentrent sur les maladies représentant de grands marchés mondiaux. Les maladies</w:t>
      </w:r>
      <w:r w:rsidR="00F72B76">
        <w:rPr>
          <w:rFonts w:asciiTheme="majorHAnsi" w:hAnsiTheme="majorHAnsi" w:cstheme="majorHAnsi"/>
          <w:sz w:val="21"/>
          <w:szCs w:val="21"/>
          <w:lang w:val="fr-FR"/>
        </w:rPr>
        <w:t xml:space="preserve"> pour lesquelles le plus de vaccins sont commercialisés sont, par exemple, la maladie à méningocoque, la</w:t>
      </w:r>
      <w:r w:rsidR="003828E5" w:rsidRPr="00856273">
        <w:rPr>
          <w:rFonts w:asciiTheme="majorHAnsi" w:hAnsiTheme="majorHAnsi" w:cstheme="majorHAnsi"/>
          <w:sz w:val="21"/>
          <w:szCs w:val="21"/>
          <w:lang w:val="fr-FR"/>
        </w:rPr>
        <w:t xml:space="preserve"> polio, </w:t>
      </w:r>
      <w:r w:rsidR="00F72B76">
        <w:rPr>
          <w:rFonts w:asciiTheme="majorHAnsi" w:hAnsiTheme="majorHAnsi" w:cstheme="majorHAnsi"/>
          <w:sz w:val="21"/>
          <w:szCs w:val="21"/>
          <w:lang w:val="fr-FR"/>
        </w:rPr>
        <w:t>la grippe saisonnière et l’</w:t>
      </w:r>
      <w:r w:rsidR="006114E5">
        <w:rPr>
          <w:rFonts w:asciiTheme="majorHAnsi" w:hAnsiTheme="majorHAnsi" w:cstheme="majorHAnsi"/>
          <w:sz w:val="21"/>
          <w:szCs w:val="21"/>
          <w:lang w:val="fr-FR"/>
        </w:rPr>
        <w:t>hépatite</w:t>
      </w:r>
      <w:r w:rsidR="00F72B76">
        <w:rPr>
          <w:rFonts w:asciiTheme="majorHAnsi" w:hAnsiTheme="majorHAnsi" w:cstheme="majorHAnsi"/>
          <w:sz w:val="21"/>
          <w:szCs w:val="21"/>
          <w:lang w:val="fr-FR"/>
        </w:rPr>
        <w:t xml:space="preserve"> (A et</w:t>
      </w:r>
      <w:r w:rsidR="007A4AEA">
        <w:rPr>
          <w:rFonts w:asciiTheme="majorHAnsi" w:hAnsiTheme="majorHAnsi" w:cstheme="majorHAnsi"/>
          <w:sz w:val="21"/>
          <w:szCs w:val="21"/>
          <w:lang w:val="fr-FR"/>
        </w:rPr>
        <w:t xml:space="preserve"> B). Les cinq maladies les plus ciblées par les projets de recherche et de développement sont la maladie pneumococcique, la grippe saisonnière</w:t>
      </w:r>
      <w:r w:rsidR="003828E5" w:rsidRPr="00856273">
        <w:rPr>
          <w:rFonts w:asciiTheme="majorHAnsi" w:hAnsiTheme="majorHAnsi" w:cstheme="majorHAnsi"/>
          <w:sz w:val="21"/>
          <w:szCs w:val="21"/>
          <w:lang w:val="fr-FR"/>
        </w:rPr>
        <w:t xml:space="preserve">, </w:t>
      </w:r>
      <w:r w:rsidR="007A4AEA">
        <w:rPr>
          <w:rFonts w:asciiTheme="majorHAnsi" w:hAnsiTheme="majorHAnsi" w:cstheme="majorHAnsi"/>
          <w:sz w:val="21"/>
          <w:szCs w:val="21"/>
          <w:lang w:val="fr-FR"/>
        </w:rPr>
        <w:t>la maladie à méningocoque</w:t>
      </w:r>
      <w:r w:rsidR="003828E5" w:rsidRPr="00856273">
        <w:rPr>
          <w:rFonts w:asciiTheme="majorHAnsi" w:hAnsiTheme="majorHAnsi" w:cstheme="majorHAnsi"/>
          <w:sz w:val="21"/>
          <w:szCs w:val="21"/>
          <w:lang w:val="fr-FR"/>
        </w:rPr>
        <w:t>,</w:t>
      </w:r>
      <w:r w:rsidR="007A4AEA">
        <w:rPr>
          <w:rFonts w:asciiTheme="majorHAnsi" w:hAnsiTheme="majorHAnsi" w:cstheme="majorHAnsi"/>
          <w:sz w:val="21"/>
          <w:szCs w:val="21"/>
          <w:lang w:val="fr-FR"/>
        </w:rPr>
        <w:t xml:space="preserve"> le virus respiratoire syncytial virus et le papillomavirus humain</w:t>
      </w:r>
      <w:r w:rsidR="001E372F">
        <w:rPr>
          <w:rFonts w:asciiTheme="majorHAnsi" w:hAnsiTheme="majorHAnsi" w:cstheme="majorHAnsi"/>
          <w:sz w:val="21"/>
          <w:szCs w:val="21"/>
          <w:lang w:val="fr-FR"/>
        </w:rPr>
        <w:t>,</w:t>
      </w:r>
      <w:r w:rsidR="007A4AEA">
        <w:rPr>
          <w:rFonts w:asciiTheme="majorHAnsi" w:hAnsiTheme="majorHAnsi" w:cstheme="majorHAnsi"/>
          <w:sz w:val="21"/>
          <w:szCs w:val="21"/>
          <w:lang w:val="fr-FR"/>
        </w:rPr>
        <w:t xml:space="preserve"> qui est responsable du cancer du col de l’utérus</w:t>
      </w:r>
      <w:r w:rsidR="003828E5" w:rsidRPr="00856273">
        <w:rPr>
          <w:rFonts w:asciiTheme="majorHAnsi" w:hAnsiTheme="majorHAnsi" w:cstheme="majorHAnsi"/>
          <w:sz w:val="21"/>
          <w:szCs w:val="21"/>
          <w:lang w:val="fr-FR"/>
        </w:rPr>
        <w:t xml:space="preserve">. </w:t>
      </w:r>
    </w:p>
    <w:p w14:paraId="4F92DB67" w14:textId="77777777" w:rsidR="003828E5" w:rsidRPr="00856273" w:rsidRDefault="003828E5" w:rsidP="00CA47C4">
      <w:pPr>
        <w:rPr>
          <w:rFonts w:asciiTheme="majorHAnsi" w:hAnsiTheme="majorHAnsi" w:cstheme="majorHAnsi"/>
          <w:sz w:val="21"/>
          <w:szCs w:val="21"/>
          <w:lang w:val="fr-FR"/>
        </w:rPr>
      </w:pPr>
    </w:p>
    <w:p w14:paraId="4FF7DA34" w14:textId="77777777" w:rsidR="003828E5" w:rsidRPr="00856273" w:rsidRDefault="00013E7D" w:rsidP="00CA47C4">
      <w:pPr>
        <w:rPr>
          <w:rFonts w:asciiTheme="majorHAnsi" w:hAnsiTheme="majorHAnsi" w:cstheme="majorHAnsi"/>
          <w:b/>
          <w:sz w:val="21"/>
          <w:szCs w:val="21"/>
          <w:lang w:val="fr-FR"/>
        </w:rPr>
      </w:pPr>
      <w:r>
        <w:rPr>
          <w:rFonts w:asciiTheme="majorHAnsi" w:hAnsiTheme="majorHAnsi" w:cstheme="majorHAnsi"/>
          <w:b/>
          <w:sz w:val="21"/>
          <w:szCs w:val="21"/>
          <w:lang w:val="fr-FR"/>
        </w:rPr>
        <w:t>Recherche et développement : les entreprises actives en matière d’</w:t>
      </w:r>
      <w:r w:rsidR="003828E5" w:rsidRPr="00856273">
        <w:rPr>
          <w:rFonts w:asciiTheme="majorHAnsi" w:hAnsiTheme="majorHAnsi" w:cstheme="majorHAnsi"/>
          <w:b/>
          <w:sz w:val="21"/>
          <w:szCs w:val="21"/>
          <w:lang w:val="fr-FR"/>
        </w:rPr>
        <w:t>innovation</w:t>
      </w:r>
    </w:p>
    <w:p w14:paraId="727AEA48" w14:textId="77777777" w:rsidR="003828E5" w:rsidRPr="00856273" w:rsidRDefault="00013E7D" w:rsidP="00CA47C4">
      <w:pPr>
        <w:autoSpaceDE w:val="0"/>
        <w:autoSpaceDN w:val="0"/>
        <w:adjustRightInd w:val="0"/>
        <w:rPr>
          <w:rFonts w:asciiTheme="majorHAnsi" w:hAnsiTheme="majorHAnsi" w:cstheme="majorHAnsi"/>
          <w:sz w:val="21"/>
          <w:szCs w:val="21"/>
          <w:lang w:val="fr-FR"/>
        </w:rPr>
      </w:pPr>
      <w:r>
        <w:rPr>
          <w:rFonts w:asciiTheme="majorHAnsi" w:hAnsiTheme="majorHAnsi" w:cstheme="majorHAnsi"/>
          <w:sz w:val="21"/>
          <w:szCs w:val="21"/>
          <w:lang w:val="fr-FR"/>
        </w:rPr>
        <w:t xml:space="preserve">Les laboratoires de vaccins travaillent sur plus de </w:t>
      </w:r>
      <w:r w:rsidR="003828E5" w:rsidRPr="00856273">
        <w:rPr>
          <w:rFonts w:asciiTheme="majorHAnsi" w:hAnsiTheme="majorHAnsi" w:cstheme="majorHAnsi"/>
          <w:sz w:val="21"/>
          <w:szCs w:val="21"/>
          <w:lang w:val="fr-FR"/>
        </w:rPr>
        <w:t xml:space="preserve">89 </w:t>
      </w:r>
      <w:r>
        <w:rPr>
          <w:rFonts w:asciiTheme="majorHAnsi" w:hAnsiTheme="majorHAnsi" w:cstheme="majorHAnsi"/>
          <w:sz w:val="21"/>
          <w:szCs w:val="21"/>
          <w:lang w:val="fr-FR"/>
        </w:rPr>
        <w:t>projets de recherche et de développement de vaccins concernant 35 maladies</w:t>
      </w:r>
      <w:r w:rsidR="003828E5" w:rsidRPr="00856273">
        <w:rPr>
          <w:rFonts w:asciiTheme="majorHAnsi" w:hAnsiTheme="majorHAnsi" w:cstheme="majorHAnsi"/>
          <w:sz w:val="21"/>
          <w:szCs w:val="21"/>
          <w:lang w:val="fr-FR"/>
        </w:rPr>
        <w:t xml:space="preserve">. </w:t>
      </w:r>
      <w:r>
        <w:rPr>
          <w:rFonts w:asciiTheme="majorHAnsi" w:hAnsiTheme="majorHAnsi" w:cstheme="majorHAnsi"/>
          <w:sz w:val="21"/>
          <w:szCs w:val="21"/>
          <w:lang w:val="fr-FR"/>
        </w:rPr>
        <w:t xml:space="preserve">Ce sont la maladie </w:t>
      </w:r>
      <w:r w:rsidR="003828E5" w:rsidRPr="00856273">
        <w:rPr>
          <w:rFonts w:asciiTheme="majorHAnsi" w:hAnsiTheme="majorHAnsi" w:cstheme="majorHAnsi"/>
          <w:sz w:val="21"/>
          <w:szCs w:val="21"/>
          <w:lang w:val="fr-FR"/>
        </w:rPr>
        <w:t>pneumococc</w:t>
      </w:r>
      <w:r>
        <w:rPr>
          <w:rFonts w:asciiTheme="majorHAnsi" w:hAnsiTheme="majorHAnsi" w:cstheme="majorHAnsi"/>
          <w:sz w:val="21"/>
          <w:szCs w:val="21"/>
          <w:lang w:val="fr-FR"/>
        </w:rPr>
        <w:t xml:space="preserve">ique, le </w:t>
      </w:r>
      <w:r w:rsidR="003828E5" w:rsidRPr="00856273">
        <w:rPr>
          <w:rFonts w:asciiTheme="majorHAnsi" w:hAnsiTheme="majorHAnsi" w:cstheme="majorHAnsi"/>
          <w:sz w:val="21"/>
          <w:szCs w:val="21"/>
          <w:lang w:val="fr-FR"/>
        </w:rPr>
        <w:t xml:space="preserve">papillomavirus </w:t>
      </w:r>
      <w:r>
        <w:rPr>
          <w:rFonts w:asciiTheme="majorHAnsi" w:hAnsiTheme="majorHAnsi" w:cstheme="majorHAnsi"/>
          <w:sz w:val="21"/>
          <w:szCs w:val="21"/>
          <w:lang w:val="fr-FR"/>
        </w:rPr>
        <w:t xml:space="preserve">humain et la grippe saisonnière qui font l’objet de la plus grande </w:t>
      </w:r>
      <w:r w:rsidRPr="00857F75">
        <w:rPr>
          <w:rFonts w:asciiTheme="majorHAnsi" w:hAnsiTheme="majorHAnsi" w:cstheme="majorHAnsi"/>
          <w:sz w:val="21"/>
          <w:szCs w:val="21"/>
          <w:lang w:val="fr-FR"/>
        </w:rPr>
        <w:t xml:space="preserve">attention. Cette </w:t>
      </w:r>
      <w:r w:rsidR="001E372F">
        <w:rPr>
          <w:rFonts w:asciiTheme="majorHAnsi" w:hAnsiTheme="majorHAnsi" w:cstheme="majorHAnsi"/>
          <w:sz w:val="21"/>
          <w:szCs w:val="21"/>
          <w:lang w:val="fr-FR"/>
        </w:rPr>
        <w:t>situation</w:t>
      </w:r>
      <w:r w:rsidRPr="00857F75">
        <w:rPr>
          <w:rFonts w:asciiTheme="majorHAnsi" w:hAnsiTheme="majorHAnsi" w:cstheme="majorHAnsi"/>
          <w:sz w:val="21"/>
          <w:szCs w:val="21"/>
          <w:lang w:val="fr-FR"/>
        </w:rPr>
        <w:t xml:space="preserve"> s’ex</w:t>
      </w:r>
      <w:r w:rsidR="001E372F">
        <w:rPr>
          <w:rFonts w:asciiTheme="majorHAnsi" w:hAnsiTheme="majorHAnsi" w:cstheme="majorHAnsi"/>
          <w:sz w:val="21"/>
          <w:szCs w:val="21"/>
          <w:lang w:val="fr-FR"/>
        </w:rPr>
        <w:t>plique en grande partie par l’existence</w:t>
      </w:r>
      <w:r w:rsidRPr="00857F75">
        <w:rPr>
          <w:rFonts w:asciiTheme="majorHAnsi" w:hAnsiTheme="majorHAnsi" w:cstheme="majorHAnsi"/>
          <w:sz w:val="21"/>
          <w:szCs w:val="21"/>
          <w:lang w:val="fr-FR"/>
        </w:rPr>
        <w:t xml:space="preserve"> d’incitations commerciales. Un tiers des projets des filières de recherche des entreprises cible</w:t>
      </w:r>
      <w:r w:rsidR="00E868A9" w:rsidRPr="00857F75">
        <w:rPr>
          <w:rFonts w:asciiTheme="majorHAnsi" w:hAnsiTheme="majorHAnsi" w:cstheme="majorHAnsi"/>
          <w:sz w:val="21"/>
          <w:szCs w:val="21"/>
          <w:lang w:val="fr-FR"/>
        </w:rPr>
        <w:t>nt</w:t>
      </w:r>
      <w:r w:rsidRPr="00857F75">
        <w:rPr>
          <w:rFonts w:asciiTheme="majorHAnsi" w:hAnsiTheme="majorHAnsi" w:cstheme="majorHAnsi"/>
          <w:sz w:val="21"/>
          <w:szCs w:val="21"/>
          <w:lang w:val="fr-FR"/>
        </w:rPr>
        <w:t xml:space="preserve"> une des douze maladies </w:t>
      </w:r>
      <w:r w:rsidR="00E868A9" w:rsidRPr="00857F75">
        <w:rPr>
          <w:rFonts w:asciiTheme="majorHAnsi" w:hAnsiTheme="majorHAnsi" w:cstheme="majorHAnsi"/>
          <w:sz w:val="21"/>
          <w:szCs w:val="21"/>
          <w:lang w:val="fr-FR"/>
        </w:rPr>
        <w:t>con</w:t>
      </w:r>
      <w:r w:rsidR="001E372F">
        <w:rPr>
          <w:rFonts w:asciiTheme="majorHAnsi" w:hAnsiTheme="majorHAnsi" w:cstheme="majorHAnsi"/>
          <w:sz w:val="21"/>
          <w:szCs w:val="21"/>
          <w:lang w:val="fr-FR"/>
        </w:rPr>
        <w:t>sidérées</w:t>
      </w:r>
      <w:r w:rsidR="00E868A9" w:rsidRPr="00857F75">
        <w:rPr>
          <w:rFonts w:asciiTheme="majorHAnsi" w:hAnsiTheme="majorHAnsi" w:cstheme="majorHAnsi"/>
          <w:sz w:val="21"/>
          <w:szCs w:val="21"/>
          <w:lang w:val="fr-FR"/>
        </w:rPr>
        <w:t xml:space="preserve"> par l’Indice pour lesquelles il n’existe pas encore de vaccin, notamment</w:t>
      </w:r>
      <w:r w:rsidR="003828E5" w:rsidRPr="00857F75">
        <w:rPr>
          <w:rFonts w:asciiTheme="majorHAnsi" w:hAnsiTheme="majorHAnsi" w:cstheme="majorHAnsi"/>
          <w:sz w:val="21"/>
          <w:szCs w:val="21"/>
          <w:lang w:val="fr-FR"/>
        </w:rPr>
        <w:t xml:space="preserve"> </w:t>
      </w:r>
      <w:r w:rsidR="001E372F">
        <w:rPr>
          <w:rFonts w:asciiTheme="majorHAnsi" w:hAnsiTheme="majorHAnsi" w:cstheme="majorHAnsi"/>
          <w:sz w:val="21"/>
          <w:szCs w:val="21"/>
          <w:lang w:val="fr-FR"/>
        </w:rPr>
        <w:t xml:space="preserve">le virus Ebola et le VIH ainsi que </w:t>
      </w:r>
      <w:r w:rsidR="003828E5" w:rsidRPr="00857F75">
        <w:rPr>
          <w:rFonts w:asciiTheme="majorHAnsi" w:hAnsiTheme="majorHAnsi" w:cstheme="majorHAnsi"/>
          <w:i/>
          <w:sz w:val="21"/>
          <w:szCs w:val="21"/>
          <w:lang w:val="fr-FR"/>
        </w:rPr>
        <w:t>E. coli</w:t>
      </w:r>
      <w:r w:rsidR="003828E5" w:rsidRPr="00857F75">
        <w:rPr>
          <w:rFonts w:asciiTheme="majorHAnsi" w:hAnsiTheme="majorHAnsi" w:cstheme="majorHAnsi"/>
          <w:sz w:val="21"/>
          <w:szCs w:val="21"/>
          <w:lang w:val="fr-FR"/>
        </w:rPr>
        <w:t xml:space="preserve">, </w:t>
      </w:r>
      <w:r w:rsidR="003828E5" w:rsidRPr="00857F75">
        <w:rPr>
          <w:rFonts w:asciiTheme="majorHAnsi" w:hAnsiTheme="majorHAnsi" w:cstheme="majorHAnsi"/>
          <w:i/>
          <w:sz w:val="21"/>
          <w:szCs w:val="21"/>
          <w:lang w:val="fr-FR"/>
        </w:rPr>
        <w:t>C. difficile</w:t>
      </w:r>
      <w:r w:rsidR="001E372F">
        <w:rPr>
          <w:rFonts w:asciiTheme="majorHAnsi" w:hAnsiTheme="majorHAnsi" w:cstheme="majorHAnsi"/>
          <w:i/>
          <w:sz w:val="21"/>
          <w:szCs w:val="21"/>
          <w:lang w:val="fr-FR"/>
        </w:rPr>
        <w:t>,</w:t>
      </w:r>
      <w:r w:rsidR="00E868A9" w:rsidRPr="00857F75">
        <w:rPr>
          <w:rFonts w:asciiTheme="majorHAnsi" w:hAnsiTheme="majorHAnsi" w:cstheme="majorHAnsi"/>
          <w:sz w:val="21"/>
          <w:szCs w:val="21"/>
          <w:lang w:val="fr-FR"/>
        </w:rPr>
        <w:t xml:space="preserve"> et</w:t>
      </w:r>
      <w:r w:rsidR="00E868A9">
        <w:rPr>
          <w:rFonts w:asciiTheme="majorHAnsi" w:hAnsiTheme="majorHAnsi" w:cstheme="majorHAnsi"/>
          <w:sz w:val="21"/>
          <w:szCs w:val="21"/>
          <w:lang w:val="fr-FR"/>
        </w:rPr>
        <w:t xml:space="preserve"> les bactéries </w:t>
      </w:r>
      <w:r w:rsidR="002461D8">
        <w:rPr>
          <w:rFonts w:asciiTheme="majorHAnsi" w:hAnsiTheme="majorHAnsi" w:cstheme="majorHAnsi"/>
          <w:sz w:val="21"/>
          <w:szCs w:val="21"/>
          <w:lang w:val="fr-FR"/>
        </w:rPr>
        <w:t>appartenant à la famille</w:t>
      </w:r>
      <w:r w:rsidR="00E868A9">
        <w:rPr>
          <w:rFonts w:asciiTheme="majorHAnsi" w:hAnsiTheme="majorHAnsi" w:cstheme="majorHAnsi"/>
          <w:sz w:val="21"/>
          <w:szCs w:val="21"/>
          <w:lang w:val="fr-FR"/>
        </w:rPr>
        <w:t xml:space="preserve"> </w:t>
      </w:r>
      <w:r w:rsidR="002461D8">
        <w:rPr>
          <w:rFonts w:asciiTheme="majorHAnsi" w:hAnsiTheme="majorHAnsi" w:cstheme="majorHAnsi"/>
          <w:sz w:val="21"/>
          <w:szCs w:val="21"/>
          <w:lang w:val="fr-FR"/>
        </w:rPr>
        <w:t xml:space="preserve">des </w:t>
      </w:r>
      <w:r w:rsidR="002461D8">
        <w:rPr>
          <w:rFonts w:asciiTheme="majorHAnsi" w:hAnsiTheme="majorHAnsi" w:cstheme="majorHAnsi"/>
          <w:i/>
          <w:sz w:val="21"/>
          <w:szCs w:val="21"/>
          <w:lang w:val="fr-FR"/>
        </w:rPr>
        <w:t>S</w:t>
      </w:r>
      <w:r w:rsidR="003828E5" w:rsidRPr="00856273">
        <w:rPr>
          <w:rFonts w:asciiTheme="majorHAnsi" w:hAnsiTheme="majorHAnsi" w:cstheme="majorHAnsi"/>
          <w:i/>
          <w:sz w:val="21"/>
          <w:szCs w:val="21"/>
          <w:lang w:val="fr-FR"/>
        </w:rPr>
        <w:t>treptococcus</w:t>
      </w:r>
      <w:r w:rsidR="002461D8">
        <w:rPr>
          <w:rFonts w:asciiTheme="majorHAnsi" w:hAnsiTheme="majorHAnsi" w:cstheme="majorHAnsi"/>
          <w:sz w:val="21"/>
          <w:szCs w:val="21"/>
          <w:lang w:val="fr-FR"/>
        </w:rPr>
        <w:t xml:space="preserve"> et</w:t>
      </w:r>
      <w:r w:rsidR="003828E5" w:rsidRPr="00856273">
        <w:rPr>
          <w:rFonts w:asciiTheme="majorHAnsi" w:hAnsiTheme="majorHAnsi" w:cstheme="majorHAnsi"/>
          <w:sz w:val="21"/>
          <w:szCs w:val="21"/>
          <w:lang w:val="fr-FR"/>
        </w:rPr>
        <w:t xml:space="preserve"> </w:t>
      </w:r>
      <w:r w:rsidR="002461D8">
        <w:rPr>
          <w:rFonts w:asciiTheme="majorHAnsi" w:hAnsiTheme="majorHAnsi" w:cstheme="majorHAnsi"/>
          <w:sz w:val="21"/>
          <w:szCs w:val="21"/>
          <w:lang w:val="fr-FR"/>
        </w:rPr>
        <w:t xml:space="preserve">des </w:t>
      </w:r>
      <w:r w:rsidR="002461D8">
        <w:rPr>
          <w:rFonts w:asciiTheme="majorHAnsi" w:hAnsiTheme="majorHAnsi" w:cstheme="majorHAnsi"/>
          <w:i/>
          <w:sz w:val="21"/>
          <w:szCs w:val="21"/>
          <w:lang w:val="fr-FR"/>
        </w:rPr>
        <w:t>S</w:t>
      </w:r>
      <w:r w:rsidR="003828E5" w:rsidRPr="00856273">
        <w:rPr>
          <w:rFonts w:asciiTheme="majorHAnsi" w:hAnsiTheme="majorHAnsi" w:cstheme="majorHAnsi"/>
          <w:i/>
          <w:sz w:val="21"/>
          <w:szCs w:val="21"/>
          <w:lang w:val="fr-FR"/>
        </w:rPr>
        <w:t>taphylococcus</w:t>
      </w:r>
      <w:r w:rsidR="003828E5" w:rsidRPr="00856273">
        <w:rPr>
          <w:rFonts w:asciiTheme="majorHAnsi" w:hAnsiTheme="majorHAnsi" w:cstheme="majorHAnsi"/>
          <w:sz w:val="21"/>
          <w:szCs w:val="21"/>
          <w:lang w:val="fr-FR"/>
        </w:rPr>
        <w:t>.</w:t>
      </w:r>
    </w:p>
    <w:p w14:paraId="707AD3D9" w14:textId="77777777" w:rsidR="003828E5" w:rsidRPr="00856273" w:rsidRDefault="003828E5" w:rsidP="00CA47C4">
      <w:pPr>
        <w:rPr>
          <w:rFonts w:asciiTheme="majorHAnsi" w:hAnsiTheme="majorHAnsi" w:cstheme="majorHAnsi"/>
          <w:sz w:val="21"/>
          <w:szCs w:val="21"/>
          <w:lang w:val="fr-FR"/>
        </w:rPr>
      </w:pPr>
    </w:p>
    <w:p w14:paraId="331E2A3D" w14:textId="77777777" w:rsidR="003828E5" w:rsidRPr="00856273" w:rsidRDefault="002461D8" w:rsidP="00CA47C4">
      <w:pPr>
        <w:autoSpaceDE w:val="0"/>
        <w:autoSpaceDN w:val="0"/>
        <w:adjustRightInd w:val="0"/>
        <w:rPr>
          <w:rFonts w:asciiTheme="majorHAnsi" w:hAnsiTheme="majorHAnsi" w:cstheme="majorHAnsi"/>
          <w:sz w:val="21"/>
          <w:szCs w:val="21"/>
          <w:lang w:val="fr-FR"/>
        </w:rPr>
      </w:pPr>
      <w:r>
        <w:rPr>
          <w:rFonts w:asciiTheme="majorHAnsi" w:hAnsiTheme="majorHAnsi" w:cstheme="majorHAnsi"/>
          <w:sz w:val="21"/>
          <w:szCs w:val="21"/>
          <w:lang w:val="fr-FR"/>
        </w:rPr>
        <w:t>Une fois que le vaccin a été distribué en contexte réel, la nécessité de mener des activités de r</w:t>
      </w:r>
      <w:r w:rsidR="00B32203">
        <w:rPr>
          <w:rFonts w:asciiTheme="majorHAnsi" w:hAnsiTheme="majorHAnsi" w:cstheme="majorHAnsi"/>
          <w:sz w:val="21"/>
          <w:szCs w:val="21"/>
          <w:lang w:val="fr-FR"/>
        </w:rPr>
        <w:t>echerche et de développement com</w:t>
      </w:r>
      <w:r>
        <w:rPr>
          <w:rFonts w:asciiTheme="majorHAnsi" w:hAnsiTheme="majorHAnsi" w:cstheme="majorHAnsi"/>
          <w:sz w:val="21"/>
          <w:szCs w:val="21"/>
          <w:lang w:val="fr-FR"/>
        </w:rPr>
        <w:t>plémentaires pour améliorer ou adapter le vaccin apparaît clairement</w:t>
      </w:r>
      <w:r w:rsidR="001E372F">
        <w:rPr>
          <w:rFonts w:asciiTheme="majorHAnsi" w:hAnsiTheme="majorHAnsi" w:cstheme="majorHAnsi"/>
          <w:sz w:val="21"/>
          <w:szCs w:val="21"/>
          <w:lang w:val="fr-FR"/>
        </w:rPr>
        <w:t>, le cas échéant</w:t>
      </w:r>
      <w:r w:rsidR="003828E5" w:rsidRPr="00856273">
        <w:rPr>
          <w:rFonts w:asciiTheme="majorHAnsi" w:hAnsiTheme="majorHAnsi" w:cstheme="majorHAnsi"/>
          <w:sz w:val="21"/>
          <w:szCs w:val="21"/>
          <w:lang w:val="fr-FR"/>
        </w:rPr>
        <w:t xml:space="preserve">. </w:t>
      </w:r>
      <w:r>
        <w:rPr>
          <w:rFonts w:asciiTheme="majorHAnsi" w:hAnsiTheme="majorHAnsi" w:cstheme="majorHAnsi"/>
          <w:sz w:val="21"/>
          <w:szCs w:val="21"/>
          <w:lang w:val="fr-FR"/>
        </w:rPr>
        <w:t>Les a</w:t>
      </w:r>
      <w:r w:rsidR="003828E5" w:rsidRPr="00856273">
        <w:rPr>
          <w:rFonts w:asciiTheme="majorHAnsi" w:hAnsiTheme="majorHAnsi" w:cstheme="majorHAnsi"/>
          <w:sz w:val="21"/>
          <w:szCs w:val="21"/>
          <w:lang w:val="fr-FR"/>
        </w:rPr>
        <w:t>daptations</w:t>
      </w:r>
      <w:r>
        <w:rPr>
          <w:rFonts w:asciiTheme="majorHAnsi" w:hAnsiTheme="majorHAnsi" w:cstheme="majorHAnsi"/>
          <w:sz w:val="21"/>
          <w:szCs w:val="21"/>
          <w:lang w:val="fr-FR"/>
        </w:rPr>
        <w:t xml:space="preserve"> représent</w:t>
      </w:r>
      <w:r w:rsidR="00236F00">
        <w:rPr>
          <w:rFonts w:asciiTheme="majorHAnsi" w:hAnsiTheme="majorHAnsi" w:cstheme="majorHAnsi"/>
          <w:sz w:val="21"/>
          <w:szCs w:val="21"/>
          <w:lang w:val="fr-FR"/>
        </w:rPr>
        <w:t>ent environ la moitié des activités</w:t>
      </w:r>
      <w:r>
        <w:rPr>
          <w:rFonts w:asciiTheme="majorHAnsi" w:hAnsiTheme="majorHAnsi" w:cstheme="majorHAnsi"/>
          <w:sz w:val="21"/>
          <w:szCs w:val="21"/>
          <w:lang w:val="fr-FR"/>
        </w:rPr>
        <w:t xml:space="preserve"> de la filière de recherche </w:t>
      </w:r>
      <w:r w:rsidR="00236F00">
        <w:rPr>
          <w:rFonts w:asciiTheme="majorHAnsi" w:hAnsiTheme="majorHAnsi" w:cstheme="majorHAnsi"/>
          <w:sz w:val="21"/>
          <w:szCs w:val="21"/>
          <w:lang w:val="fr-FR"/>
        </w:rPr>
        <w:t xml:space="preserve">des </w:t>
      </w:r>
      <w:r w:rsidR="001E372F">
        <w:rPr>
          <w:rFonts w:asciiTheme="majorHAnsi" w:hAnsiTheme="majorHAnsi" w:cstheme="majorHAnsi"/>
          <w:sz w:val="21"/>
          <w:szCs w:val="21"/>
          <w:lang w:val="fr-FR"/>
        </w:rPr>
        <w:t xml:space="preserve">laboratoires de </w:t>
      </w:r>
      <w:r w:rsidR="00236F00">
        <w:rPr>
          <w:rFonts w:asciiTheme="majorHAnsi" w:hAnsiTheme="majorHAnsi" w:cstheme="majorHAnsi"/>
          <w:sz w:val="21"/>
          <w:szCs w:val="21"/>
          <w:lang w:val="fr-FR"/>
        </w:rPr>
        <w:t>vaccins. L’adaptation la plus courante est l’élargissement de l’éventail de</w:t>
      </w:r>
      <w:r w:rsidR="001E372F">
        <w:rPr>
          <w:rFonts w:asciiTheme="majorHAnsi" w:hAnsiTheme="majorHAnsi" w:cstheme="majorHAnsi"/>
          <w:sz w:val="21"/>
          <w:szCs w:val="21"/>
          <w:lang w:val="fr-FR"/>
        </w:rPr>
        <w:t>s</w:t>
      </w:r>
      <w:r w:rsidR="00236F00">
        <w:rPr>
          <w:rFonts w:asciiTheme="majorHAnsi" w:hAnsiTheme="majorHAnsi" w:cstheme="majorHAnsi"/>
          <w:sz w:val="21"/>
          <w:szCs w:val="21"/>
          <w:lang w:val="fr-FR"/>
        </w:rPr>
        <w:t xml:space="preserve"> maladies (ou souches</w:t>
      </w:r>
      <w:r w:rsidR="003828E5" w:rsidRPr="00856273">
        <w:rPr>
          <w:rFonts w:asciiTheme="majorHAnsi" w:hAnsiTheme="majorHAnsi" w:cstheme="majorHAnsi"/>
          <w:sz w:val="21"/>
          <w:szCs w:val="21"/>
          <w:lang w:val="fr-FR"/>
        </w:rPr>
        <w:t xml:space="preserve">) </w:t>
      </w:r>
      <w:r w:rsidR="00236F00">
        <w:rPr>
          <w:rFonts w:asciiTheme="majorHAnsi" w:hAnsiTheme="majorHAnsi" w:cstheme="majorHAnsi"/>
          <w:sz w:val="21"/>
          <w:szCs w:val="21"/>
          <w:lang w:val="fr-FR"/>
        </w:rPr>
        <w:t>contre le</w:t>
      </w:r>
      <w:r w:rsidR="00F1386F">
        <w:rPr>
          <w:rFonts w:asciiTheme="majorHAnsi" w:hAnsiTheme="majorHAnsi" w:cstheme="majorHAnsi"/>
          <w:sz w:val="21"/>
          <w:szCs w:val="21"/>
          <w:lang w:val="fr-FR"/>
        </w:rPr>
        <w:t>s</w:t>
      </w:r>
      <w:r w:rsidR="00236F00">
        <w:rPr>
          <w:rFonts w:asciiTheme="majorHAnsi" w:hAnsiTheme="majorHAnsi" w:cstheme="majorHAnsi"/>
          <w:sz w:val="21"/>
          <w:szCs w:val="21"/>
          <w:lang w:val="fr-FR"/>
        </w:rPr>
        <w:t>quel</w:t>
      </w:r>
      <w:r w:rsidR="00F1386F">
        <w:rPr>
          <w:rFonts w:asciiTheme="majorHAnsi" w:hAnsiTheme="majorHAnsi" w:cstheme="majorHAnsi"/>
          <w:sz w:val="21"/>
          <w:szCs w:val="21"/>
          <w:lang w:val="fr-FR"/>
        </w:rPr>
        <w:t>les</w:t>
      </w:r>
      <w:r w:rsidR="00236F00">
        <w:rPr>
          <w:rFonts w:asciiTheme="majorHAnsi" w:hAnsiTheme="majorHAnsi" w:cstheme="majorHAnsi"/>
          <w:sz w:val="21"/>
          <w:szCs w:val="21"/>
          <w:lang w:val="fr-FR"/>
        </w:rPr>
        <w:t xml:space="preserve"> </w:t>
      </w:r>
      <w:r w:rsidR="00F1386F">
        <w:rPr>
          <w:rFonts w:asciiTheme="majorHAnsi" w:hAnsiTheme="majorHAnsi" w:cstheme="majorHAnsi"/>
          <w:sz w:val="21"/>
          <w:szCs w:val="21"/>
          <w:lang w:val="fr-FR"/>
        </w:rPr>
        <w:t>le</w:t>
      </w:r>
      <w:r w:rsidR="00236F00">
        <w:rPr>
          <w:rFonts w:asciiTheme="majorHAnsi" w:hAnsiTheme="majorHAnsi" w:cstheme="majorHAnsi"/>
          <w:sz w:val="21"/>
          <w:szCs w:val="21"/>
          <w:lang w:val="fr-FR"/>
        </w:rPr>
        <w:t xml:space="preserve"> vaccin protège</w:t>
      </w:r>
      <w:r w:rsidR="003828E5" w:rsidRPr="00856273">
        <w:rPr>
          <w:rFonts w:asciiTheme="majorHAnsi" w:hAnsiTheme="majorHAnsi" w:cstheme="majorHAnsi"/>
          <w:sz w:val="21"/>
          <w:szCs w:val="21"/>
          <w:lang w:val="fr-FR"/>
        </w:rPr>
        <w:t xml:space="preserve">. </w:t>
      </w:r>
      <w:r w:rsidR="00720346">
        <w:rPr>
          <w:rFonts w:asciiTheme="majorHAnsi" w:hAnsiTheme="majorHAnsi" w:cstheme="majorHAnsi"/>
          <w:sz w:val="21"/>
          <w:szCs w:val="21"/>
          <w:lang w:val="fr-FR"/>
        </w:rPr>
        <w:t>D’autres projets courant</w:t>
      </w:r>
      <w:r w:rsidR="00F6056D">
        <w:rPr>
          <w:rFonts w:asciiTheme="majorHAnsi" w:hAnsiTheme="majorHAnsi" w:cstheme="majorHAnsi"/>
          <w:sz w:val="21"/>
          <w:szCs w:val="21"/>
          <w:lang w:val="fr-FR"/>
        </w:rPr>
        <w:t>s</w:t>
      </w:r>
      <w:r w:rsidR="00720346">
        <w:rPr>
          <w:rFonts w:asciiTheme="majorHAnsi" w:hAnsiTheme="majorHAnsi" w:cstheme="majorHAnsi"/>
          <w:sz w:val="21"/>
          <w:szCs w:val="21"/>
          <w:lang w:val="fr-FR"/>
        </w:rPr>
        <w:t xml:space="preserve"> sont ceux visant à augmenter la résistance des vaccins aux variations de tempé</w:t>
      </w:r>
      <w:r w:rsidR="001E372F">
        <w:rPr>
          <w:rFonts w:asciiTheme="majorHAnsi" w:hAnsiTheme="majorHAnsi" w:cstheme="majorHAnsi"/>
          <w:sz w:val="21"/>
          <w:szCs w:val="21"/>
          <w:lang w:val="fr-FR"/>
        </w:rPr>
        <w:t>rature, un aspect important pour</w:t>
      </w:r>
      <w:r w:rsidR="00720346">
        <w:rPr>
          <w:rFonts w:asciiTheme="majorHAnsi" w:hAnsiTheme="majorHAnsi" w:cstheme="majorHAnsi"/>
          <w:sz w:val="21"/>
          <w:szCs w:val="21"/>
          <w:lang w:val="fr-FR"/>
        </w:rPr>
        <w:t xml:space="preserve"> les pays où la réfrigération n’est pas toujours possible</w:t>
      </w:r>
      <w:r w:rsidR="003828E5" w:rsidRPr="00856273">
        <w:rPr>
          <w:rFonts w:asciiTheme="majorHAnsi" w:hAnsiTheme="majorHAnsi" w:cstheme="majorHAnsi"/>
          <w:sz w:val="21"/>
          <w:szCs w:val="21"/>
          <w:lang w:val="fr-FR"/>
        </w:rPr>
        <w:t xml:space="preserve">. </w:t>
      </w:r>
    </w:p>
    <w:p w14:paraId="27472A1F" w14:textId="77777777" w:rsidR="003828E5" w:rsidRPr="00856273" w:rsidRDefault="003828E5" w:rsidP="00CA47C4">
      <w:pPr>
        <w:autoSpaceDE w:val="0"/>
        <w:autoSpaceDN w:val="0"/>
        <w:adjustRightInd w:val="0"/>
        <w:rPr>
          <w:rFonts w:asciiTheme="majorHAnsi" w:hAnsiTheme="majorHAnsi" w:cstheme="majorHAnsi"/>
          <w:sz w:val="21"/>
          <w:szCs w:val="21"/>
          <w:lang w:val="fr-FR"/>
        </w:rPr>
      </w:pPr>
    </w:p>
    <w:p w14:paraId="7027B76F" w14:textId="77777777" w:rsidR="003828E5" w:rsidRPr="00856273" w:rsidRDefault="00720346" w:rsidP="00CA47C4">
      <w:pPr>
        <w:autoSpaceDE w:val="0"/>
        <w:autoSpaceDN w:val="0"/>
        <w:adjustRightInd w:val="0"/>
        <w:rPr>
          <w:rFonts w:asciiTheme="majorHAnsi" w:hAnsiTheme="majorHAnsi" w:cstheme="majorHAnsi"/>
          <w:sz w:val="21"/>
          <w:szCs w:val="21"/>
          <w:lang w:val="fr-FR"/>
        </w:rPr>
      </w:pPr>
      <w:r>
        <w:rPr>
          <w:rFonts w:asciiTheme="majorHAnsi" w:hAnsiTheme="majorHAnsi" w:cstheme="majorHAnsi"/>
          <w:sz w:val="21"/>
          <w:szCs w:val="21"/>
          <w:lang w:val="fr-FR"/>
        </w:rPr>
        <w:t>Pour de nombreuses maladies considérées, l</w:t>
      </w:r>
      <w:r w:rsidR="00C66DD5">
        <w:rPr>
          <w:rFonts w:asciiTheme="majorHAnsi" w:hAnsiTheme="majorHAnsi" w:cstheme="majorHAnsi"/>
          <w:sz w:val="21"/>
          <w:szCs w:val="21"/>
          <w:lang w:val="fr-FR"/>
        </w:rPr>
        <w:t>es vaccins ne promettent pas de</w:t>
      </w:r>
      <w:r>
        <w:rPr>
          <w:rFonts w:asciiTheme="majorHAnsi" w:hAnsiTheme="majorHAnsi" w:cstheme="majorHAnsi"/>
          <w:sz w:val="21"/>
          <w:szCs w:val="21"/>
          <w:lang w:val="fr-FR"/>
        </w:rPr>
        <w:t xml:space="preserve"> bénéf</w:t>
      </w:r>
      <w:r w:rsidR="0077048B">
        <w:rPr>
          <w:rFonts w:asciiTheme="majorHAnsi" w:hAnsiTheme="majorHAnsi" w:cstheme="majorHAnsi"/>
          <w:sz w:val="21"/>
          <w:szCs w:val="21"/>
          <w:lang w:val="fr-FR"/>
        </w:rPr>
        <w:t>ices importants, en particulier</w:t>
      </w:r>
      <w:r>
        <w:rPr>
          <w:rFonts w:asciiTheme="majorHAnsi" w:hAnsiTheme="majorHAnsi" w:cstheme="majorHAnsi"/>
          <w:sz w:val="21"/>
          <w:szCs w:val="21"/>
          <w:lang w:val="fr-FR"/>
        </w:rPr>
        <w:t xml:space="preserve"> pour des mala</w:t>
      </w:r>
      <w:r w:rsidR="001E372F">
        <w:rPr>
          <w:rFonts w:asciiTheme="majorHAnsi" w:hAnsiTheme="majorHAnsi" w:cstheme="majorHAnsi"/>
          <w:sz w:val="21"/>
          <w:szCs w:val="21"/>
          <w:lang w:val="fr-FR"/>
        </w:rPr>
        <w:t xml:space="preserve">dies comme la lèpre ou </w:t>
      </w:r>
      <w:r w:rsidR="00F6056D">
        <w:rPr>
          <w:rFonts w:asciiTheme="majorHAnsi" w:hAnsiTheme="majorHAnsi" w:cstheme="majorHAnsi"/>
          <w:sz w:val="21"/>
          <w:szCs w:val="21"/>
          <w:lang w:val="fr-FR"/>
        </w:rPr>
        <w:t>la variole</w:t>
      </w:r>
      <w:r>
        <w:rPr>
          <w:rFonts w:asciiTheme="majorHAnsi" w:hAnsiTheme="majorHAnsi" w:cstheme="majorHAnsi"/>
          <w:sz w:val="21"/>
          <w:szCs w:val="21"/>
          <w:lang w:val="fr-FR"/>
        </w:rPr>
        <w:t xml:space="preserve"> du singe qui touchent principalement les populatio</w:t>
      </w:r>
      <w:r w:rsidR="0077048B">
        <w:rPr>
          <w:rFonts w:asciiTheme="majorHAnsi" w:hAnsiTheme="majorHAnsi" w:cstheme="majorHAnsi"/>
          <w:sz w:val="21"/>
          <w:szCs w:val="21"/>
          <w:lang w:val="fr-FR"/>
        </w:rPr>
        <w:t>ns de</w:t>
      </w:r>
      <w:r w:rsidR="00B25BAB">
        <w:rPr>
          <w:rFonts w:asciiTheme="majorHAnsi" w:hAnsiTheme="majorHAnsi" w:cstheme="majorHAnsi"/>
          <w:sz w:val="21"/>
          <w:szCs w:val="21"/>
          <w:lang w:val="fr-FR"/>
        </w:rPr>
        <w:t xml:space="preserve"> pays à revenus faibles et</w:t>
      </w:r>
      <w:r>
        <w:rPr>
          <w:rFonts w:asciiTheme="majorHAnsi" w:hAnsiTheme="majorHAnsi" w:cstheme="majorHAnsi"/>
          <w:sz w:val="21"/>
          <w:szCs w:val="21"/>
          <w:lang w:val="fr-FR"/>
        </w:rPr>
        <w:t xml:space="preserve"> moyens.</w:t>
      </w:r>
      <w:r>
        <w:rPr>
          <w:rFonts w:asciiTheme="majorHAnsi" w:hAnsiTheme="majorHAnsi" w:cstheme="majorHAnsi"/>
          <w:i/>
          <w:sz w:val="21"/>
          <w:szCs w:val="21"/>
          <w:lang w:val="fr-FR"/>
        </w:rPr>
        <w:t xml:space="preserve"> « Pour ce</w:t>
      </w:r>
      <w:r w:rsidR="001E372F">
        <w:rPr>
          <w:rFonts w:asciiTheme="majorHAnsi" w:hAnsiTheme="majorHAnsi" w:cstheme="majorHAnsi"/>
          <w:i/>
          <w:sz w:val="21"/>
          <w:szCs w:val="21"/>
          <w:lang w:val="fr-FR"/>
        </w:rPr>
        <w:t>s maladies, no</w:t>
      </w:r>
      <w:r w:rsidR="00144847">
        <w:rPr>
          <w:rFonts w:asciiTheme="majorHAnsi" w:hAnsiTheme="majorHAnsi" w:cstheme="majorHAnsi"/>
          <w:i/>
          <w:sz w:val="21"/>
          <w:szCs w:val="21"/>
          <w:lang w:val="fr-FR"/>
        </w:rPr>
        <w:t>tre</w:t>
      </w:r>
      <w:r w:rsidR="001E372F">
        <w:rPr>
          <w:rFonts w:asciiTheme="majorHAnsi" w:hAnsiTheme="majorHAnsi" w:cstheme="majorHAnsi"/>
          <w:i/>
          <w:sz w:val="21"/>
          <w:szCs w:val="21"/>
          <w:lang w:val="fr-FR"/>
        </w:rPr>
        <w:t xml:space="preserve"> recherche </w:t>
      </w:r>
      <w:r w:rsidR="00C77245">
        <w:rPr>
          <w:rFonts w:asciiTheme="majorHAnsi" w:hAnsiTheme="majorHAnsi" w:cstheme="majorHAnsi"/>
          <w:i/>
          <w:sz w:val="21"/>
          <w:szCs w:val="21"/>
          <w:lang w:val="fr-FR"/>
        </w:rPr>
        <w:t>démontr</w:t>
      </w:r>
      <w:r w:rsidR="00144847">
        <w:rPr>
          <w:rFonts w:asciiTheme="majorHAnsi" w:hAnsiTheme="majorHAnsi" w:cstheme="majorHAnsi"/>
          <w:i/>
          <w:sz w:val="21"/>
          <w:szCs w:val="21"/>
          <w:lang w:val="fr-FR"/>
        </w:rPr>
        <w:t>e</w:t>
      </w:r>
      <w:r w:rsidR="00F6056D">
        <w:rPr>
          <w:rFonts w:asciiTheme="majorHAnsi" w:hAnsiTheme="majorHAnsi" w:cstheme="majorHAnsi"/>
          <w:i/>
          <w:sz w:val="21"/>
          <w:szCs w:val="21"/>
          <w:lang w:val="fr-FR"/>
        </w:rPr>
        <w:t xml:space="preserve"> la nécessité probable </w:t>
      </w:r>
      <w:r w:rsidR="00C77245">
        <w:rPr>
          <w:rFonts w:asciiTheme="majorHAnsi" w:hAnsiTheme="majorHAnsi" w:cstheme="majorHAnsi"/>
          <w:i/>
          <w:sz w:val="21"/>
          <w:szCs w:val="21"/>
          <w:lang w:val="fr-FR"/>
        </w:rPr>
        <w:t xml:space="preserve">de </w:t>
      </w:r>
      <w:r w:rsidR="00F6056D">
        <w:rPr>
          <w:rFonts w:asciiTheme="majorHAnsi" w:hAnsiTheme="majorHAnsi" w:cstheme="majorHAnsi"/>
          <w:i/>
          <w:sz w:val="21"/>
          <w:szCs w:val="21"/>
          <w:lang w:val="fr-FR"/>
        </w:rPr>
        <w:t xml:space="preserve">mettre en place des </w:t>
      </w:r>
      <w:r w:rsidR="00C77245">
        <w:rPr>
          <w:rFonts w:asciiTheme="majorHAnsi" w:hAnsiTheme="majorHAnsi" w:cstheme="majorHAnsi"/>
          <w:i/>
          <w:sz w:val="21"/>
          <w:szCs w:val="21"/>
          <w:lang w:val="fr-FR"/>
        </w:rPr>
        <w:t>mesur</w:t>
      </w:r>
      <w:r w:rsidR="00F6056D">
        <w:rPr>
          <w:rFonts w:asciiTheme="majorHAnsi" w:hAnsiTheme="majorHAnsi" w:cstheme="majorHAnsi"/>
          <w:i/>
          <w:sz w:val="21"/>
          <w:szCs w:val="21"/>
          <w:lang w:val="fr-FR"/>
        </w:rPr>
        <w:t>es incitatives alternatives afin d’</w:t>
      </w:r>
      <w:r w:rsidR="00C77245">
        <w:rPr>
          <w:rFonts w:asciiTheme="majorHAnsi" w:hAnsiTheme="majorHAnsi" w:cstheme="majorHAnsi"/>
          <w:i/>
          <w:sz w:val="21"/>
          <w:szCs w:val="21"/>
          <w:lang w:val="fr-FR"/>
        </w:rPr>
        <w:t xml:space="preserve">encourager les entreprises à mettre au point de nouveaux vaccins, tels que des partenariats publics-privés pour la recherche de vaccins ou des engagements d’achat en vrac de nouveaux vaccins », </w:t>
      </w:r>
      <w:r w:rsidR="00C77245">
        <w:rPr>
          <w:rFonts w:asciiTheme="majorHAnsi" w:hAnsiTheme="majorHAnsi" w:cstheme="majorHAnsi"/>
          <w:sz w:val="21"/>
          <w:szCs w:val="21"/>
          <w:lang w:val="fr-FR"/>
        </w:rPr>
        <w:t>explique J</w:t>
      </w:r>
      <w:r w:rsidR="003828E5" w:rsidRPr="00856273">
        <w:rPr>
          <w:rFonts w:asciiTheme="majorHAnsi" w:hAnsiTheme="majorHAnsi" w:cstheme="majorHAnsi"/>
          <w:sz w:val="21"/>
          <w:szCs w:val="21"/>
          <w:lang w:val="fr-FR"/>
        </w:rPr>
        <w:t>ayasree K. Iyer.</w:t>
      </w:r>
    </w:p>
    <w:p w14:paraId="3EB504CD" w14:textId="77777777" w:rsidR="003828E5" w:rsidRPr="00856273" w:rsidRDefault="003828E5" w:rsidP="00CA47C4">
      <w:pPr>
        <w:rPr>
          <w:rFonts w:asciiTheme="majorHAnsi" w:hAnsiTheme="majorHAnsi" w:cstheme="majorHAnsi"/>
          <w:sz w:val="21"/>
          <w:szCs w:val="21"/>
          <w:lang w:val="fr-FR"/>
        </w:rPr>
      </w:pPr>
    </w:p>
    <w:p w14:paraId="41860078" w14:textId="77777777" w:rsidR="003828E5" w:rsidRPr="00856273" w:rsidRDefault="00CB42BD" w:rsidP="00CA47C4">
      <w:pPr>
        <w:rPr>
          <w:rFonts w:asciiTheme="majorHAnsi" w:hAnsiTheme="majorHAnsi" w:cstheme="majorHAnsi"/>
          <w:b/>
          <w:sz w:val="21"/>
          <w:szCs w:val="21"/>
          <w:lang w:val="fr-FR"/>
        </w:rPr>
      </w:pPr>
      <w:r>
        <w:rPr>
          <w:rFonts w:asciiTheme="majorHAnsi" w:hAnsiTheme="majorHAnsi" w:cstheme="majorHAnsi"/>
          <w:b/>
          <w:sz w:val="21"/>
          <w:szCs w:val="21"/>
          <w:lang w:val="fr-FR"/>
        </w:rPr>
        <w:t xml:space="preserve">Tarification et enregistrement </w:t>
      </w:r>
      <w:r w:rsidR="003828E5" w:rsidRPr="00856273">
        <w:rPr>
          <w:rFonts w:asciiTheme="majorHAnsi" w:hAnsiTheme="majorHAnsi" w:cstheme="majorHAnsi"/>
          <w:b/>
          <w:sz w:val="21"/>
          <w:szCs w:val="21"/>
          <w:lang w:val="fr-FR"/>
        </w:rPr>
        <w:t xml:space="preserve">: </w:t>
      </w:r>
      <w:r w:rsidR="005E6287">
        <w:rPr>
          <w:rFonts w:asciiTheme="majorHAnsi" w:hAnsiTheme="majorHAnsi" w:cstheme="majorHAnsi"/>
          <w:b/>
          <w:sz w:val="21"/>
          <w:szCs w:val="21"/>
          <w:lang w:val="fr-FR"/>
        </w:rPr>
        <w:t>les entreprises</w:t>
      </w:r>
      <w:r>
        <w:rPr>
          <w:rFonts w:asciiTheme="majorHAnsi" w:hAnsiTheme="majorHAnsi" w:cstheme="majorHAnsi"/>
          <w:b/>
          <w:sz w:val="21"/>
          <w:szCs w:val="21"/>
          <w:lang w:val="fr-FR"/>
        </w:rPr>
        <w:t xml:space="preserve"> tiennent compte de l’accessibilité dans une certaine mesure</w:t>
      </w:r>
    </w:p>
    <w:p w14:paraId="4CCCC6D2" w14:textId="77777777" w:rsidR="003828E5" w:rsidRPr="00856273" w:rsidRDefault="00CB42BD" w:rsidP="00CA47C4">
      <w:pPr>
        <w:autoSpaceDE w:val="0"/>
        <w:autoSpaceDN w:val="0"/>
        <w:adjustRightInd w:val="0"/>
        <w:rPr>
          <w:rFonts w:asciiTheme="majorHAnsi" w:hAnsiTheme="majorHAnsi" w:cstheme="majorHAnsi"/>
          <w:sz w:val="21"/>
          <w:szCs w:val="21"/>
          <w:lang w:val="fr-FR"/>
        </w:rPr>
      </w:pPr>
      <w:r>
        <w:rPr>
          <w:rFonts w:asciiTheme="majorHAnsi" w:hAnsiTheme="majorHAnsi" w:cstheme="majorHAnsi"/>
          <w:sz w:val="21"/>
          <w:szCs w:val="21"/>
          <w:lang w:val="fr-FR"/>
        </w:rPr>
        <w:t>Les</w:t>
      </w:r>
      <w:r w:rsidR="003828E5" w:rsidRPr="00856273">
        <w:rPr>
          <w:rFonts w:asciiTheme="majorHAnsi" w:hAnsiTheme="majorHAnsi" w:cstheme="majorHAnsi"/>
          <w:sz w:val="21"/>
          <w:szCs w:val="21"/>
          <w:lang w:val="fr-FR"/>
        </w:rPr>
        <w:t xml:space="preserve"> programmes </w:t>
      </w:r>
      <w:r>
        <w:rPr>
          <w:rFonts w:asciiTheme="majorHAnsi" w:hAnsiTheme="majorHAnsi" w:cstheme="majorHAnsi"/>
          <w:sz w:val="21"/>
          <w:szCs w:val="21"/>
          <w:lang w:val="fr-FR"/>
        </w:rPr>
        <w:t xml:space="preserve">de vaccination </w:t>
      </w:r>
      <w:r w:rsidR="00BB55B8">
        <w:rPr>
          <w:rFonts w:asciiTheme="majorHAnsi" w:hAnsiTheme="majorHAnsi" w:cstheme="majorHAnsi"/>
          <w:sz w:val="21"/>
          <w:szCs w:val="21"/>
          <w:lang w:val="fr-FR"/>
        </w:rPr>
        <w:t>engendrent</w:t>
      </w:r>
      <w:r>
        <w:rPr>
          <w:rFonts w:asciiTheme="majorHAnsi" w:hAnsiTheme="majorHAnsi" w:cstheme="majorHAnsi"/>
          <w:sz w:val="21"/>
          <w:szCs w:val="21"/>
          <w:lang w:val="fr-FR"/>
        </w:rPr>
        <w:t xml:space="preserve"> des coûts considérables</w:t>
      </w:r>
      <w:r w:rsidR="00BB55B8">
        <w:rPr>
          <w:rFonts w:asciiTheme="majorHAnsi" w:hAnsiTheme="majorHAnsi" w:cstheme="majorHAnsi"/>
          <w:sz w:val="21"/>
          <w:szCs w:val="21"/>
          <w:lang w:val="fr-FR"/>
        </w:rPr>
        <w:t xml:space="preserve">. Les </w:t>
      </w:r>
      <w:r>
        <w:rPr>
          <w:rFonts w:asciiTheme="majorHAnsi" w:hAnsiTheme="majorHAnsi" w:cstheme="majorHAnsi"/>
          <w:sz w:val="21"/>
          <w:szCs w:val="21"/>
          <w:lang w:val="fr-FR"/>
        </w:rPr>
        <w:t>prix des vaccins représentent une partie importante de ces coûts</w:t>
      </w:r>
      <w:r w:rsidR="003828E5" w:rsidRPr="00856273">
        <w:rPr>
          <w:rFonts w:asciiTheme="majorHAnsi" w:hAnsiTheme="majorHAnsi" w:cstheme="majorHAnsi"/>
          <w:sz w:val="21"/>
          <w:szCs w:val="21"/>
          <w:lang w:val="fr-FR"/>
        </w:rPr>
        <w:t xml:space="preserve">. </w:t>
      </w:r>
      <w:r w:rsidR="00BB55B8">
        <w:rPr>
          <w:rFonts w:asciiTheme="majorHAnsi" w:hAnsiTheme="majorHAnsi" w:cstheme="majorHAnsi"/>
          <w:sz w:val="21"/>
          <w:szCs w:val="21"/>
          <w:lang w:val="fr-FR"/>
        </w:rPr>
        <w:t xml:space="preserve">Les laboratoires de vaccins </w:t>
      </w:r>
      <w:r>
        <w:rPr>
          <w:rFonts w:asciiTheme="majorHAnsi" w:hAnsiTheme="majorHAnsi" w:cstheme="majorHAnsi"/>
          <w:sz w:val="21"/>
          <w:szCs w:val="21"/>
          <w:lang w:val="fr-FR"/>
        </w:rPr>
        <w:t xml:space="preserve">ont </w:t>
      </w:r>
      <w:r w:rsidR="00BB55B8">
        <w:rPr>
          <w:rFonts w:asciiTheme="majorHAnsi" w:hAnsiTheme="majorHAnsi" w:cstheme="majorHAnsi"/>
          <w:sz w:val="21"/>
          <w:szCs w:val="21"/>
          <w:lang w:val="fr-FR"/>
        </w:rPr>
        <w:t xml:space="preserve">la </w:t>
      </w:r>
      <w:r>
        <w:rPr>
          <w:rFonts w:asciiTheme="majorHAnsi" w:hAnsiTheme="majorHAnsi" w:cstheme="majorHAnsi"/>
          <w:sz w:val="21"/>
          <w:szCs w:val="21"/>
          <w:lang w:val="fr-FR"/>
        </w:rPr>
        <w:t>responsab</w:t>
      </w:r>
      <w:r w:rsidR="00BB55B8">
        <w:rPr>
          <w:rFonts w:asciiTheme="majorHAnsi" w:hAnsiTheme="majorHAnsi" w:cstheme="majorHAnsi"/>
          <w:sz w:val="21"/>
          <w:szCs w:val="21"/>
          <w:lang w:val="fr-FR"/>
        </w:rPr>
        <w:t>ilité de</w:t>
      </w:r>
      <w:r>
        <w:rPr>
          <w:rFonts w:asciiTheme="majorHAnsi" w:hAnsiTheme="majorHAnsi" w:cstheme="majorHAnsi"/>
          <w:sz w:val="21"/>
          <w:szCs w:val="21"/>
          <w:lang w:val="fr-FR"/>
        </w:rPr>
        <w:t xml:space="preserve"> veiller à ce que les vaccins soient accessibles aux pays à revenus limités. L’Indice a évalué la mesure dans laquelle les </w:t>
      </w:r>
      <w:r w:rsidR="005E6287">
        <w:rPr>
          <w:rFonts w:asciiTheme="majorHAnsi" w:hAnsiTheme="majorHAnsi" w:cstheme="majorHAnsi"/>
          <w:sz w:val="21"/>
          <w:szCs w:val="21"/>
          <w:lang w:val="fr-FR"/>
        </w:rPr>
        <w:t>entreprises</w:t>
      </w:r>
      <w:r>
        <w:rPr>
          <w:rFonts w:asciiTheme="majorHAnsi" w:hAnsiTheme="majorHAnsi" w:cstheme="majorHAnsi"/>
          <w:sz w:val="21"/>
          <w:szCs w:val="21"/>
          <w:lang w:val="fr-FR"/>
        </w:rPr>
        <w:t xml:space="preserve"> tenaient compte de l</w:t>
      </w:r>
      <w:r w:rsidR="00C66DD5">
        <w:rPr>
          <w:rFonts w:asciiTheme="majorHAnsi" w:hAnsiTheme="majorHAnsi" w:cstheme="majorHAnsi"/>
          <w:sz w:val="21"/>
          <w:szCs w:val="21"/>
          <w:lang w:val="fr-FR"/>
        </w:rPr>
        <w:t>’accessibilité des prix</w:t>
      </w:r>
      <w:r>
        <w:rPr>
          <w:rFonts w:asciiTheme="majorHAnsi" w:hAnsiTheme="majorHAnsi" w:cstheme="majorHAnsi"/>
          <w:sz w:val="21"/>
          <w:szCs w:val="21"/>
          <w:lang w:val="fr-FR"/>
        </w:rPr>
        <w:t xml:space="preserve"> </w:t>
      </w:r>
      <w:r w:rsidR="00BB55B8">
        <w:rPr>
          <w:rFonts w:asciiTheme="majorHAnsi" w:hAnsiTheme="majorHAnsi" w:cstheme="majorHAnsi"/>
          <w:sz w:val="21"/>
          <w:szCs w:val="21"/>
          <w:lang w:val="fr-FR"/>
        </w:rPr>
        <w:t>pour fixer</w:t>
      </w:r>
      <w:r w:rsidR="000E1275">
        <w:rPr>
          <w:rFonts w:asciiTheme="majorHAnsi" w:hAnsiTheme="majorHAnsi" w:cstheme="majorHAnsi"/>
          <w:sz w:val="21"/>
          <w:szCs w:val="21"/>
          <w:lang w:val="fr-FR"/>
        </w:rPr>
        <w:t xml:space="preserve"> les prix. L’indice a également </w:t>
      </w:r>
      <w:r w:rsidR="00BB55B8">
        <w:rPr>
          <w:rFonts w:asciiTheme="majorHAnsi" w:hAnsiTheme="majorHAnsi" w:cstheme="majorHAnsi"/>
          <w:sz w:val="21"/>
          <w:szCs w:val="21"/>
          <w:lang w:val="fr-FR"/>
        </w:rPr>
        <w:t>comparé</w:t>
      </w:r>
      <w:r w:rsidR="000E1275">
        <w:rPr>
          <w:rFonts w:asciiTheme="majorHAnsi" w:hAnsiTheme="majorHAnsi" w:cstheme="majorHAnsi"/>
          <w:sz w:val="21"/>
          <w:szCs w:val="21"/>
          <w:lang w:val="fr-FR"/>
        </w:rPr>
        <w:t xml:space="preserve"> les efforts </w:t>
      </w:r>
      <w:r w:rsidR="00BB55B8">
        <w:rPr>
          <w:rFonts w:asciiTheme="majorHAnsi" w:hAnsiTheme="majorHAnsi" w:cstheme="majorHAnsi"/>
          <w:sz w:val="21"/>
          <w:szCs w:val="21"/>
          <w:lang w:val="fr-FR"/>
        </w:rPr>
        <w:t>fournis</w:t>
      </w:r>
      <w:r w:rsidR="005E6287">
        <w:rPr>
          <w:rFonts w:asciiTheme="majorHAnsi" w:hAnsiTheme="majorHAnsi" w:cstheme="majorHAnsi"/>
          <w:sz w:val="21"/>
          <w:szCs w:val="21"/>
          <w:lang w:val="fr-FR"/>
        </w:rPr>
        <w:t xml:space="preserve"> par les entreprises</w:t>
      </w:r>
      <w:r w:rsidR="000E1275">
        <w:rPr>
          <w:rFonts w:asciiTheme="majorHAnsi" w:hAnsiTheme="majorHAnsi" w:cstheme="majorHAnsi"/>
          <w:sz w:val="21"/>
          <w:szCs w:val="21"/>
          <w:lang w:val="fr-FR"/>
        </w:rPr>
        <w:t xml:space="preserve"> pour </w:t>
      </w:r>
      <w:r w:rsidR="006B00E3">
        <w:rPr>
          <w:rFonts w:asciiTheme="majorHAnsi" w:hAnsiTheme="majorHAnsi" w:cstheme="majorHAnsi"/>
          <w:sz w:val="21"/>
          <w:szCs w:val="21"/>
          <w:lang w:val="fr-FR"/>
        </w:rPr>
        <w:t>assurer la disponibilité des</w:t>
      </w:r>
      <w:r w:rsidR="000E1275">
        <w:rPr>
          <w:rFonts w:asciiTheme="majorHAnsi" w:hAnsiTheme="majorHAnsi" w:cstheme="majorHAnsi"/>
          <w:sz w:val="21"/>
          <w:szCs w:val="21"/>
          <w:lang w:val="fr-FR"/>
        </w:rPr>
        <w:t xml:space="preserve"> vaccins</w:t>
      </w:r>
      <w:r w:rsidR="00BB55B8">
        <w:rPr>
          <w:rFonts w:asciiTheme="majorHAnsi" w:hAnsiTheme="majorHAnsi" w:cstheme="majorHAnsi"/>
          <w:sz w:val="21"/>
          <w:szCs w:val="21"/>
          <w:lang w:val="fr-FR"/>
        </w:rPr>
        <w:t>,</w:t>
      </w:r>
      <w:r w:rsidR="005D0311">
        <w:rPr>
          <w:rFonts w:asciiTheme="majorHAnsi" w:hAnsiTheme="majorHAnsi" w:cstheme="majorHAnsi"/>
          <w:sz w:val="21"/>
          <w:szCs w:val="21"/>
          <w:lang w:val="fr-FR"/>
        </w:rPr>
        <w:t xml:space="preserve"> </w:t>
      </w:r>
      <w:r w:rsidR="006B00E3">
        <w:rPr>
          <w:rFonts w:asciiTheme="majorHAnsi" w:hAnsiTheme="majorHAnsi" w:cstheme="majorHAnsi"/>
          <w:sz w:val="21"/>
          <w:szCs w:val="21"/>
          <w:lang w:val="fr-FR"/>
        </w:rPr>
        <w:t xml:space="preserve">en les faisant enregistrer </w:t>
      </w:r>
      <w:r w:rsidR="000E1275">
        <w:rPr>
          <w:rFonts w:asciiTheme="majorHAnsi" w:hAnsiTheme="majorHAnsi" w:cstheme="majorHAnsi"/>
          <w:sz w:val="21"/>
          <w:szCs w:val="21"/>
          <w:lang w:val="fr-FR"/>
        </w:rPr>
        <w:t>dans les pays à revenus</w:t>
      </w:r>
      <w:r w:rsidR="00F6056D">
        <w:rPr>
          <w:rFonts w:asciiTheme="majorHAnsi" w:hAnsiTheme="majorHAnsi" w:cstheme="majorHAnsi"/>
          <w:sz w:val="21"/>
          <w:szCs w:val="21"/>
          <w:lang w:val="fr-FR"/>
        </w:rPr>
        <w:t xml:space="preserve"> faibles et moyens</w:t>
      </w:r>
      <w:r w:rsidR="000E1275">
        <w:rPr>
          <w:rFonts w:asciiTheme="majorHAnsi" w:hAnsiTheme="majorHAnsi" w:cstheme="majorHAnsi"/>
          <w:sz w:val="21"/>
          <w:szCs w:val="21"/>
          <w:lang w:val="fr-FR"/>
        </w:rPr>
        <w:t>.</w:t>
      </w:r>
      <w:r w:rsidR="003828E5" w:rsidRPr="00856273">
        <w:rPr>
          <w:rFonts w:asciiTheme="majorHAnsi" w:hAnsiTheme="majorHAnsi" w:cstheme="majorHAnsi"/>
          <w:sz w:val="21"/>
          <w:szCs w:val="21"/>
          <w:lang w:val="fr-FR"/>
        </w:rPr>
        <w:t xml:space="preserve"> </w:t>
      </w:r>
    </w:p>
    <w:p w14:paraId="66F44E36" w14:textId="77777777" w:rsidR="003828E5" w:rsidRPr="00856273" w:rsidRDefault="003828E5" w:rsidP="00CA47C4">
      <w:pPr>
        <w:autoSpaceDE w:val="0"/>
        <w:autoSpaceDN w:val="0"/>
        <w:adjustRightInd w:val="0"/>
        <w:rPr>
          <w:rFonts w:asciiTheme="majorHAnsi" w:hAnsiTheme="majorHAnsi" w:cstheme="majorHAnsi"/>
          <w:sz w:val="21"/>
          <w:szCs w:val="21"/>
          <w:lang w:val="fr-FR"/>
        </w:rPr>
      </w:pPr>
    </w:p>
    <w:p w14:paraId="45696B59" w14:textId="77777777" w:rsidR="003828E5" w:rsidRPr="00856273" w:rsidRDefault="00F6056D" w:rsidP="00CA47C4">
      <w:pPr>
        <w:autoSpaceDE w:val="0"/>
        <w:autoSpaceDN w:val="0"/>
        <w:adjustRightInd w:val="0"/>
        <w:rPr>
          <w:rFonts w:asciiTheme="majorHAnsi" w:hAnsiTheme="majorHAnsi" w:cstheme="majorHAnsi"/>
          <w:sz w:val="21"/>
          <w:szCs w:val="21"/>
          <w:lang w:val="fr-FR"/>
        </w:rPr>
      </w:pPr>
      <w:r>
        <w:rPr>
          <w:rFonts w:asciiTheme="majorHAnsi" w:hAnsiTheme="majorHAnsi" w:cstheme="majorHAnsi"/>
          <w:sz w:val="21"/>
          <w:szCs w:val="21"/>
          <w:lang w:val="fr-FR"/>
        </w:rPr>
        <w:t>En ce qui concerne</w:t>
      </w:r>
      <w:r w:rsidR="006B00E3">
        <w:rPr>
          <w:rFonts w:asciiTheme="majorHAnsi" w:hAnsiTheme="majorHAnsi" w:cstheme="majorHAnsi"/>
          <w:sz w:val="21"/>
          <w:szCs w:val="21"/>
          <w:lang w:val="fr-FR"/>
        </w:rPr>
        <w:t xml:space="preserve"> l’établissement d</w:t>
      </w:r>
      <w:r w:rsidR="00BB55B8">
        <w:rPr>
          <w:rFonts w:asciiTheme="majorHAnsi" w:hAnsiTheme="majorHAnsi" w:cstheme="majorHAnsi"/>
          <w:sz w:val="21"/>
          <w:szCs w:val="21"/>
          <w:lang w:val="fr-FR"/>
        </w:rPr>
        <w:t xml:space="preserve">es prix </w:t>
      </w:r>
      <w:r w:rsidR="005E6287">
        <w:rPr>
          <w:rFonts w:asciiTheme="majorHAnsi" w:hAnsiTheme="majorHAnsi" w:cstheme="majorHAnsi"/>
          <w:sz w:val="21"/>
          <w:szCs w:val="21"/>
          <w:lang w:val="fr-FR"/>
        </w:rPr>
        <w:t>des vaccins, toutes les entreprises</w:t>
      </w:r>
      <w:r w:rsidR="00BB55B8">
        <w:rPr>
          <w:rFonts w:asciiTheme="majorHAnsi" w:hAnsiTheme="majorHAnsi" w:cstheme="majorHAnsi"/>
          <w:sz w:val="21"/>
          <w:szCs w:val="21"/>
          <w:lang w:val="fr-FR"/>
        </w:rPr>
        <w:t xml:space="preserve"> tiennent compte</w:t>
      </w:r>
      <w:r w:rsidR="00BD38A5">
        <w:rPr>
          <w:rFonts w:asciiTheme="majorHAnsi" w:hAnsiTheme="majorHAnsi" w:cstheme="majorHAnsi"/>
          <w:sz w:val="21"/>
          <w:szCs w:val="21"/>
          <w:lang w:val="fr-FR"/>
        </w:rPr>
        <w:t>,</w:t>
      </w:r>
      <w:r w:rsidR="00BB55B8">
        <w:rPr>
          <w:rFonts w:asciiTheme="majorHAnsi" w:hAnsiTheme="majorHAnsi" w:cstheme="majorHAnsi"/>
          <w:sz w:val="21"/>
          <w:szCs w:val="21"/>
          <w:lang w:val="fr-FR"/>
        </w:rPr>
        <w:t xml:space="preserve"> </w:t>
      </w:r>
      <w:r>
        <w:rPr>
          <w:rFonts w:asciiTheme="majorHAnsi" w:hAnsiTheme="majorHAnsi" w:cstheme="majorHAnsi"/>
          <w:sz w:val="21"/>
          <w:szCs w:val="21"/>
          <w:lang w:val="fr-FR"/>
        </w:rPr>
        <w:t>dans une certaine mesure</w:t>
      </w:r>
      <w:r w:rsidR="00BD38A5">
        <w:rPr>
          <w:rFonts w:asciiTheme="majorHAnsi" w:hAnsiTheme="majorHAnsi" w:cstheme="majorHAnsi"/>
          <w:sz w:val="21"/>
          <w:szCs w:val="21"/>
          <w:lang w:val="fr-FR"/>
        </w:rPr>
        <w:t>,</w:t>
      </w:r>
      <w:r>
        <w:rPr>
          <w:rFonts w:asciiTheme="majorHAnsi" w:hAnsiTheme="majorHAnsi" w:cstheme="majorHAnsi"/>
          <w:sz w:val="21"/>
          <w:szCs w:val="21"/>
          <w:lang w:val="fr-FR"/>
        </w:rPr>
        <w:t xml:space="preserve"> </w:t>
      </w:r>
      <w:r w:rsidR="00BB55B8">
        <w:rPr>
          <w:rFonts w:asciiTheme="majorHAnsi" w:hAnsiTheme="majorHAnsi" w:cstheme="majorHAnsi"/>
          <w:sz w:val="21"/>
          <w:szCs w:val="21"/>
          <w:lang w:val="fr-FR"/>
        </w:rPr>
        <w:t xml:space="preserve">de l’accessibilité </w:t>
      </w:r>
      <w:r>
        <w:rPr>
          <w:rFonts w:asciiTheme="majorHAnsi" w:hAnsiTheme="majorHAnsi" w:cstheme="majorHAnsi"/>
          <w:sz w:val="21"/>
          <w:szCs w:val="21"/>
          <w:lang w:val="fr-FR"/>
        </w:rPr>
        <w:t>des prix</w:t>
      </w:r>
      <w:r w:rsidR="00BB55B8">
        <w:rPr>
          <w:rFonts w:asciiTheme="majorHAnsi" w:hAnsiTheme="majorHAnsi" w:cstheme="majorHAnsi"/>
          <w:sz w:val="21"/>
          <w:szCs w:val="21"/>
          <w:lang w:val="fr-FR"/>
        </w:rPr>
        <w:t xml:space="preserve"> ainsi que des conditions socio-économiques du pays</w:t>
      </w:r>
      <w:r w:rsidR="003828E5" w:rsidRPr="00856273">
        <w:rPr>
          <w:rFonts w:asciiTheme="majorHAnsi" w:hAnsiTheme="majorHAnsi" w:cstheme="majorHAnsi"/>
          <w:sz w:val="21"/>
          <w:szCs w:val="21"/>
          <w:lang w:val="fr-FR"/>
        </w:rPr>
        <w:t xml:space="preserve">. </w:t>
      </w:r>
      <w:r w:rsidR="00BB55B8">
        <w:rPr>
          <w:rFonts w:asciiTheme="majorHAnsi" w:hAnsiTheme="majorHAnsi" w:cstheme="majorHAnsi"/>
          <w:sz w:val="21"/>
          <w:szCs w:val="21"/>
          <w:lang w:val="fr-FR"/>
        </w:rPr>
        <w:t>Les prix des vaccins reposent éga</w:t>
      </w:r>
      <w:r>
        <w:rPr>
          <w:rFonts w:asciiTheme="majorHAnsi" w:hAnsiTheme="majorHAnsi" w:cstheme="majorHAnsi"/>
          <w:sz w:val="21"/>
          <w:szCs w:val="21"/>
          <w:lang w:val="fr-FR"/>
        </w:rPr>
        <w:t>lemen</w:t>
      </w:r>
      <w:r w:rsidR="006B00E3">
        <w:rPr>
          <w:rFonts w:asciiTheme="majorHAnsi" w:hAnsiTheme="majorHAnsi" w:cstheme="majorHAnsi"/>
          <w:sz w:val="21"/>
          <w:szCs w:val="21"/>
          <w:lang w:val="fr-FR"/>
        </w:rPr>
        <w:t>t sur les coûts, qui englobent</w:t>
      </w:r>
      <w:r w:rsidR="00BB55B8">
        <w:rPr>
          <w:rFonts w:asciiTheme="majorHAnsi" w:hAnsiTheme="majorHAnsi" w:cstheme="majorHAnsi"/>
          <w:sz w:val="21"/>
          <w:szCs w:val="21"/>
          <w:lang w:val="fr-FR"/>
        </w:rPr>
        <w:t xml:space="preserve"> les investissements réalisés dans le </w:t>
      </w:r>
      <w:r w:rsidR="00BB55B8">
        <w:rPr>
          <w:rFonts w:asciiTheme="majorHAnsi" w:hAnsiTheme="majorHAnsi" w:cstheme="majorHAnsi"/>
          <w:sz w:val="21"/>
          <w:szCs w:val="21"/>
          <w:lang w:val="fr-FR"/>
        </w:rPr>
        <w:lastRenderedPageBreak/>
        <w:t>d</w:t>
      </w:r>
      <w:r w:rsidR="006B00E3">
        <w:rPr>
          <w:rFonts w:asciiTheme="majorHAnsi" w:hAnsiTheme="majorHAnsi" w:cstheme="majorHAnsi"/>
          <w:sz w:val="21"/>
          <w:szCs w:val="21"/>
          <w:lang w:val="fr-FR"/>
        </w:rPr>
        <w:t>éveloppement c</w:t>
      </w:r>
      <w:r w:rsidR="00BD38A5">
        <w:rPr>
          <w:rFonts w:asciiTheme="majorHAnsi" w:hAnsiTheme="majorHAnsi" w:cstheme="majorHAnsi"/>
          <w:sz w:val="21"/>
          <w:szCs w:val="21"/>
          <w:lang w:val="fr-FR"/>
        </w:rPr>
        <w:t>linique, et sur l’intérêt que le vaccin présente</w:t>
      </w:r>
      <w:r w:rsidR="006B00E3">
        <w:rPr>
          <w:rFonts w:asciiTheme="majorHAnsi" w:hAnsiTheme="majorHAnsi" w:cstheme="majorHAnsi"/>
          <w:sz w:val="21"/>
          <w:szCs w:val="21"/>
          <w:lang w:val="fr-FR"/>
        </w:rPr>
        <w:t xml:space="preserve"> pour la santé publique. Le seul facteur considéré</w:t>
      </w:r>
      <w:r w:rsidR="005E6287">
        <w:rPr>
          <w:rFonts w:asciiTheme="majorHAnsi" w:hAnsiTheme="majorHAnsi" w:cstheme="majorHAnsi"/>
          <w:sz w:val="21"/>
          <w:szCs w:val="21"/>
          <w:lang w:val="fr-FR"/>
        </w:rPr>
        <w:t xml:space="preserve"> par l’ensemble des six entreprises</w:t>
      </w:r>
      <w:r w:rsidR="006B00E3">
        <w:rPr>
          <w:rFonts w:asciiTheme="majorHAnsi" w:hAnsiTheme="majorHAnsi" w:cstheme="majorHAnsi"/>
          <w:sz w:val="21"/>
          <w:szCs w:val="21"/>
          <w:lang w:val="fr-FR"/>
        </w:rPr>
        <w:t xml:space="preserve"> évaluées est l’éli</w:t>
      </w:r>
      <w:r w:rsidR="004D5961">
        <w:rPr>
          <w:rFonts w:asciiTheme="majorHAnsi" w:hAnsiTheme="majorHAnsi" w:cstheme="majorHAnsi"/>
          <w:sz w:val="21"/>
          <w:szCs w:val="21"/>
          <w:lang w:val="fr-FR"/>
        </w:rPr>
        <w:t xml:space="preserve">gibilité du pays au soutien </w:t>
      </w:r>
      <w:r w:rsidR="006B00E3">
        <w:rPr>
          <w:rFonts w:asciiTheme="majorHAnsi" w:hAnsiTheme="majorHAnsi" w:cstheme="majorHAnsi"/>
          <w:sz w:val="21"/>
          <w:szCs w:val="21"/>
          <w:lang w:val="fr-FR"/>
        </w:rPr>
        <w:t xml:space="preserve">de </w:t>
      </w:r>
      <w:r w:rsidR="003828E5" w:rsidRPr="00856273">
        <w:rPr>
          <w:rFonts w:asciiTheme="majorHAnsi" w:hAnsiTheme="majorHAnsi" w:cstheme="majorHAnsi"/>
          <w:sz w:val="21"/>
          <w:szCs w:val="21"/>
          <w:lang w:val="fr-FR"/>
        </w:rPr>
        <w:t xml:space="preserve">Gavi. </w:t>
      </w:r>
      <w:r w:rsidR="004D5961">
        <w:rPr>
          <w:rFonts w:asciiTheme="majorHAnsi" w:hAnsiTheme="majorHAnsi" w:cstheme="majorHAnsi"/>
          <w:sz w:val="21"/>
          <w:szCs w:val="21"/>
          <w:lang w:val="fr-FR"/>
        </w:rPr>
        <w:t>Les entreprises proposent en général des pr</w:t>
      </w:r>
      <w:r w:rsidR="00C77245">
        <w:rPr>
          <w:rFonts w:asciiTheme="majorHAnsi" w:hAnsiTheme="majorHAnsi" w:cstheme="majorHAnsi"/>
          <w:sz w:val="21"/>
          <w:szCs w:val="21"/>
          <w:lang w:val="fr-FR"/>
        </w:rPr>
        <w:t>ix plus bas aux pays éligibles au soutien de Gavi</w:t>
      </w:r>
      <w:r w:rsidR="003828E5" w:rsidRPr="00856273">
        <w:rPr>
          <w:rFonts w:asciiTheme="majorHAnsi" w:hAnsiTheme="majorHAnsi" w:cstheme="majorHAnsi"/>
          <w:sz w:val="21"/>
          <w:szCs w:val="21"/>
          <w:lang w:val="fr-FR"/>
        </w:rPr>
        <w:t xml:space="preserve">. </w:t>
      </w:r>
    </w:p>
    <w:p w14:paraId="7848073A" w14:textId="77777777" w:rsidR="003828E5" w:rsidRPr="00856273" w:rsidRDefault="003828E5" w:rsidP="00CA47C4">
      <w:pPr>
        <w:autoSpaceDE w:val="0"/>
        <w:autoSpaceDN w:val="0"/>
        <w:adjustRightInd w:val="0"/>
        <w:rPr>
          <w:rFonts w:asciiTheme="majorHAnsi" w:hAnsiTheme="majorHAnsi" w:cstheme="majorHAnsi"/>
          <w:sz w:val="21"/>
          <w:szCs w:val="21"/>
          <w:lang w:val="fr-FR"/>
        </w:rPr>
      </w:pPr>
    </w:p>
    <w:p w14:paraId="7E4A2A5C" w14:textId="77777777" w:rsidR="003828E5" w:rsidRPr="00856273" w:rsidRDefault="00FD3983" w:rsidP="00CA47C4">
      <w:pPr>
        <w:autoSpaceDE w:val="0"/>
        <w:autoSpaceDN w:val="0"/>
        <w:adjustRightInd w:val="0"/>
        <w:rPr>
          <w:rFonts w:asciiTheme="majorHAnsi" w:hAnsiTheme="majorHAnsi" w:cstheme="majorHAnsi"/>
          <w:sz w:val="21"/>
          <w:szCs w:val="21"/>
          <w:lang w:val="fr-FR"/>
        </w:rPr>
      </w:pPr>
      <w:r>
        <w:rPr>
          <w:rFonts w:asciiTheme="majorHAnsi" w:hAnsiTheme="majorHAnsi" w:cstheme="majorHAnsi"/>
          <w:sz w:val="21"/>
          <w:szCs w:val="21"/>
          <w:lang w:val="fr-FR"/>
        </w:rPr>
        <w:t>Beaucoup de pays à revenus moyens ne sont pas</w:t>
      </w:r>
      <w:r w:rsidR="00BD38A5">
        <w:rPr>
          <w:rFonts w:asciiTheme="majorHAnsi" w:hAnsiTheme="majorHAnsi" w:cstheme="majorHAnsi"/>
          <w:sz w:val="21"/>
          <w:szCs w:val="21"/>
          <w:lang w:val="fr-FR"/>
        </w:rPr>
        <w:t xml:space="preserve"> éligibles au soutien de Gavi mais</w:t>
      </w:r>
      <w:r>
        <w:rPr>
          <w:rFonts w:asciiTheme="majorHAnsi" w:hAnsiTheme="majorHAnsi" w:cstheme="majorHAnsi"/>
          <w:sz w:val="21"/>
          <w:szCs w:val="21"/>
          <w:lang w:val="fr-FR"/>
        </w:rPr>
        <w:t xml:space="preserve"> </w:t>
      </w:r>
      <w:r w:rsidR="00BB7E8A">
        <w:rPr>
          <w:rFonts w:asciiTheme="majorHAnsi" w:hAnsiTheme="majorHAnsi" w:cstheme="majorHAnsi"/>
          <w:sz w:val="21"/>
          <w:szCs w:val="21"/>
          <w:lang w:val="fr-FR"/>
        </w:rPr>
        <w:t xml:space="preserve">sont confrontés à des restrictions budgétaires dans le domaine de la santé. </w:t>
      </w:r>
      <w:r w:rsidR="00DD6A24">
        <w:rPr>
          <w:rFonts w:asciiTheme="majorHAnsi" w:hAnsiTheme="majorHAnsi" w:cstheme="majorHAnsi"/>
          <w:sz w:val="21"/>
          <w:szCs w:val="21"/>
          <w:lang w:val="fr-FR"/>
        </w:rPr>
        <w:t>Pour ce qui est de la</w:t>
      </w:r>
      <w:r w:rsidR="00BB7E8A">
        <w:rPr>
          <w:rFonts w:asciiTheme="majorHAnsi" w:hAnsiTheme="majorHAnsi" w:cstheme="majorHAnsi"/>
          <w:sz w:val="21"/>
          <w:szCs w:val="21"/>
          <w:lang w:val="fr-FR"/>
        </w:rPr>
        <w:t xml:space="preserve"> fixation des prix des vaccins dans les pays à revenus moyens</w:t>
      </w:r>
      <w:r w:rsidR="00BD38A5">
        <w:rPr>
          <w:rFonts w:asciiTheme="majorHAnsi" w:hAnsiTheme="majorHAnsi" w:cstheme="majorHAnsi"/>
          <w:sz w:val="21"/>
          <w:szCs w:val="21"/>
          <w:lang w:val="fr-FR"/>
        </w:rPr>
        <w:t xml:space="preserve">, l’Indice ne constate </w:t>
      </w:r>
      <w:r w:rsidR="00DD6A24">
        <w:rPr>
          <w:rFonts w:asciiTheme="majorHAnsi" w:hAnsiTheme="majorHAnsi" w:cstheme="majorHAnsi"/>
          <w:sz w:val="21"/>
          <w:szCs w:val="21"/>
          <w:lang w:val="fr-FR"/>
        </w:rPr>
        <w:t xml:space="preserve">pas clairement </w:t>
      </w:r>
      <w:r w:rsidR="00BB7E8A">
        <w:rPr>
          <w:rFonts w:asciiTheme="majorHAnsi" w:hAnsiTheme="majorHAnsi" w:cstheme="majorHAnsi"/>
          <w:sz w:val="21"/>
          <w:szCs w:val="21"/>
          <w:lang w:val="fr-FR"/>
        </w:rPr>
        <w:t>que les entreprises</w:t>
      </w:r>
      <w:r w:rsidR="00DD6A24">
        <w:rPr>
          <w:rFonts w:asciiTheme="majorHAnsi" w:hAnsiTheme="majorHAnsi" w:cstheme="majorHAnsi"/>
          <w:sz w:val="21"/>
          <w:szCs w:val="21"/>
          <w:lang w:val="fr-FR"/>
        </w:rPr>
        <w:t xml:space="preserve"> tiennent compte systématiquement de la capacité de payer des pays. Pour l’avenir</w:t>
      </w:r>
      <w:r w:rsidR="003828E5" w:rsidRPr="00856273">
        <w:rPr>
          <w:rFonts w:asciiTheme="majorHAnsi" w:hAnsiTheme="majorHAnsi" w:cstheme="majorHAnsi"/>
          <w:sz w:val="21"/>
          <w:szCs w:val="21"/>
          <w:lang w:val="fr-FR"/>
        </w:rPr>
        <w:t xml:space="preserve">, </w:t>
      </w:r>
      <w:r w:rsidR="00DD6A24">
        <w:rPr>
          <w:rFonts w:asciiTheme="majorHAnsi" w:hAnsiTheme="majorHAnsi" w:cstheme="majorHAnsi"/>
          <w:sz w:val="21"/>
          <w:szCs w:val="21"/>
          <w:lang w:val="fr-FR"/>
        </w:rPr>
        <w:t>l’Indice conclut que les entreprises ont besoin d’une approche systématique de l’accessibilité des prix, en p</w:t>
      </w:r>
      <w:r w:rsidR="00F6056D">
        <w:rPr>
          <w:rFonts w:asciiTheme="majorHAnsi" w:hAnsiTheme="majorHAnsi" w:cstheme="majorHAnsi"/>
          <w:sz w:val="21"/>
          <w:szCs w:val="21"/>
          <w:lang w:val="fr-FR"/>
        </w:rPr>
        <w:t>articulier pour les pays qui ne bénéficient pas du</w:t>
      </w:r>
      <w:r w:rsidR="00EA4EE6">
        <w:rPr>
          <w:rFonts w:asciiTheme="majorHAnsi" w:hAnsiTheme="majorHAnsi" w:cstheme="majorHAnsi"/>
          <w:sz w:val="21"/>
          <w:szCs w:val="21"/>
          <w:lang w:val="fr-FR"/>
        </w:rPr>
        <w:t xml:space="preserve"> soutien de Gavi et </w:t>
      </w:r>
      <w:r w:rsidR="00F6056D">
        <w:rPr>
          <w:rFonts w:asciiTheme="majorHAnsi" w:hAnsiTheme="majorHAnsi" w:cstheme="majorHAnsi"/>
          <w:sz w:val="21"/>
          <w:szCs w:val="21"/>
          <w:lang w:val="fr-FR"/>
        </w:rPr>
        <w:t>qui ne participe</w:t>
      </w:r>
      <w:r w:rsidR="00EA4EE6">
        <w:rPr>
          <w:rFonts w:asciiTheme="majorHAnsi" w:hAnsiTheme="majorHAnsi" w:cstheme="majorHAnsi"/>
          <w:sz w:val="21"/>
          <w:szCs w:val="21"/>
          <w:lang w:val="fr-FR"/>
        </w:rPr>
        <w:t xml:space="preserve">nt pas </w:t>
      </w:r>
      <w:r w:rsidR="00DD6A24">
        <w:rPr>
          <w:rFonts w:asciiTheme="majorHAnsi" w:hAnsiTheme="majorHAnsi" w:cstheme="majorHAnsi"/>
          <w:sz w:val="21"/>
          <w:szCs w:val="21"/>
          <w:lang w:val="fr-FR"/>
        </w:rPr>
        <w:t xml:space="preserve">à des programmes d’approvisionnement </w:t>
      </w:r>
      <w:r w:rsidR="001975DE">
        <w:rPr>
          <w:rFonts w:asciiTheme="majorHAnsi" w:hAnsiTheme="majorHAnsi" w:cstheme="majorHAnsi"/>
          <w:sz w:val="21"/>
          <w:szCs w:val="21"/>
          <w:lang w:val="fr-FR"/>
        </w:rPr>
        <w:t xml:space="preserve">en commun par l’intermédiaire de </w:t>
      </w:r>
      <w:r w:rsidR="00DD6A24">
        <w:rPr>
          <w:rFonts w:asciiTheme="majorHAnsi" w:hAnsiTheme="majorHAnsi" w:cstheme="majorHAnsi"/>
          <w:sz w:val="21"/>
          <w:szCs w:val="21"/>
          <w:lang w:val="fr-FR"/>
        </w:rPr>
        <w:t>l’OPS</w:t>
      </w:r>
      <w:r w:rsidR="00EA4EE6">
        <w:rPr>
          <w:rFonts w:asciiTheme="majorHAnsi" w:hAnsiTheme="majorHAnsi" w:cstheme="majorHAnsi"/>
          <w:sz w:val="21"/>
          <w:szCs w:val="21"/>
          <w:lang w:val="fr-FR"/>
        </w:rPr>
        <w:t xml:space="preserve"> et </w:t>
      </w:r>
      <w:r w:rsidR="001975DE">
        <w:rPr>
          <w:rFonts w:asciiTheme="majorHAnsi" w:hAnsiTheme="majorHAnsi" w:cstheme="majorHAnsi"/>
          <w:sz w:val="21"/>
          <w:szCs w:val="21"/>
          <w:lang w:val="fr-FR"/>
        </w:rPr>
        <w:t xml:space="preserve">de </w:t>
      </w:r>
      <w:r w:rsidR="00EA4EE6">
        <w:rPr>
          <w:rFonts w:asciiTheme="majorHAnsi" w:hAnsiTheme="majorHAnsi" w:cstheme="majorHAnsi"/>
          <w:sz w:val="21"/>
          <w:szCs w:val="21"/>
          <w:lang w:val="fr-FR"/>
        </w:rPr>
        <w:t>l’</w:t>
      </w:r>
      <w:r w:rsidR="003828E5" w:rsidRPr="00856273">
        <w:rPr>
          <w:rFonts w:asciiTheme="majorHAnsi" w:hAnsiTheme="majorHAnsi" w:cstheme="majorHAnsi"/>
          <w:sz w:val="21"/>
          <w:szCs w:val="21"/>
          <w:lang w:val="fr-FR"/>
        </w:rPr>
        <w:t>UNICEF</w:t>
      </w:r>
      <w:r w:rsidR="00EA4EE6">
        <w:rPr>
          <w:rFonts w:asciiTheme="majorHAnsi" w:hAnsiTheme="majorHAnsi" w:cstheme="majorHAnsi"/>
          <w:sz w:val="21"/>
          <w:szCs w:val="21"/>
          <w:lang w:val="fr-FR"/>
        </w:rPr>
        <w:t>.</w:t>
      </w:r>
    </w:p>
    <w:p w14:paraId="7E481A02" w14:textId="77777777" w:rsidR="003828E5" w:rsidRPr="00856273" w:rsidRDefault="003828E5" w:rsidP="00CA47C4">
      <w:pPr>
        <w:autoSpaceDE w:val="0"/>
        <w:autoSpaceDN w:val="0"/>
        <w:adjustRightInd w:val="0"/>
        <w:rPr>
          <w:rFonts w:asciiTheme="majorHAnsi" w:hAnsiTheme="majorHAnsi" w:cstheme="majorHAnsi"/>
          <w:sz w:val="21"/>
          <w:szCs w:val="21"/>
          <w:lang w:val="fr-FR"/>
        </w:rPr>
      </w:pPr>
    </w:p>
    <w:p w14:paraId="2F1AB20B" w14:textId="77777777" w:rsidR="003828E5" w:rsidRPr="00856273" w:rsidRDefault="00144847" w:rsidP="00CA47C4">
      <w:pPr>
        <w:rPr>
          <w:rFonts w:asciiTheme="majorHAnsi" w:hAnsiTheme="majorHAnsi" w:cstheme="majorHAnsi"/>
          <w:b/>
          <w:sz w:val="21"/>
          <w:szCs w:val="21"/>
          <w:lang w:val="fr-FR"/>
        </w:rPr>
      </w:pPr>
      <w:r>
        <w:rPr>
          <w:rFonts w:asciiTheme="majorHAnsi" w:hAnsiTheme="majorHAnsi" w:cstheme="majorHAnsi"/>
          <w:b/>
          <w:sz w:val="21"/>
          <w:szCs w:val="21"/>
          <w:lang w:val="fr-FR"/>
        </w:rPr>
        <w:t>Production</w:t>
      </w:r>
      <w:r w:rsidR="001C2627">
        <w:rPr>
          <w:rFonts w:asciiTheme="majorHAnsi" w:hAnsiTheme="majorHAnsi" w:cstheme="majorHAnsi"/>
          <w:b/>
          <w:sz w:val="21"/>
          <w:szCs w:val="21"/>
          <w:lang w:val="fr-FR"/>
        </w:rPr>
        <w:t xml:space="preserve"> et livraison </w:t>
      </w:r>
      <w:r w:rsidR="003828E5" w:rsidRPr="00856273">
        <w:rPr>
          <w:rFonts w:asciiTheme="majorHAnsi" w:hAnsiTheme="majorHAnsi" w:cstheme="majorHAnsi"/>
          <w:b/>
          <w:sz w:val="21"/>
          <w:szCs w:val="21"/>
          <w:lang w:val="fr-FR"/>
        </w:rPr>
        <w:t xml:space="preserve">: </w:t>
      </w:r>
      <w:r w:rsidR="00C23E1E">
        <w:rPr>
          <w:rFonts w:asciiTheme="majorHAnsi" w:hAnsiTheme="majorHAnsi" w:cstheme="majorHAnsi"/>
          <w:b/>
          <w:sz w:val="21"/>
          <w:szCs w:val="21"/>
          <w:lang w:val="fr-FR"/>
        </w:rPr>
        <w:t>les entreprises</w:t>
      </w:r>
      <w:r w:rsidR="001975DE">
        <w:rPr>
          <w:rFonts w:asciiTheme="majorHAnsi" w:hAnsiTheme="majorHAnsi" w:cstheme="majorHAnsi"/>
          <w:b/>
          <w:sz w:val="21"/>
          <w:szCs w:val="21"/>
          <w:lang w:val="fr-FR"/>
        </w:rPr>
        <w:t xml:space="preserve"> prennent des mesures</w:t>
      </w:r>
      <w:r w:rsidR="001C2627">
        <w:rPr>
          <w:rFonts w:asciiTheme="majorHAnsi" w:hAnsiTheme="majorHAnsi" w:cstheme="majorHAnsi"/>
          <w:b/>
          <w:sz w:val="21"/>
          <w:szCs w:val="21"/>
          <w:lang w:val="fr-FR"/>
        </w:rPr>
        <w:t xml:space="preserve"> pour éviter les pénuries</w:t>
      </w:r>
    </w:p>
    <w:p w14:paraId="2E2D1874" w14:textId="77777777" w:rsidR="003828E5" w:rsidRPr="002014B9" w:rsidRDefault="000D3B7F" w:rsidP="00CA47C4">
      <w:pPr>
        <w:rPr>
          <w:rFonts w:asciiTheme="majorHAnsi" w:hAnsiTheme="majorHAnsi" w:cstheme="majorHAnsi"/>
          <w:sz w:val="21"/>
          <w:szCs w:val="21"/>
          <w:lang w:val="fr-FR"/>
        </w:rPr>
      </w:pPr>
      <w:r>
        <w:rPr>
          <w:rFonts w:asciiTheme="majorHAnsi" w:hAnsiTheme="majorHAnsi" w:cstheme="majorHAnsi"/>
          <w:sz w:val="21"/>
          <w:szCs w:val="21"/>
          <w:lang w:val="fr-FR"/>
        </w:rPr>
        <w:t>La demande de vaccins</w:t>
      </w:r>
      <w:r w:rsidR="001975DE">
        <w:rPr>
          <w:rFonts w:asciiTheme="majorHAnsi" w:hAnsiTheme="majorHAnsi" w:cstheme="majorHAnsi"/>
          <w:sz w:val="21"/>
          <w:szCs w:val="21"/>
          <w:lang w:val="fr-FR"/>
        </w:rPr>
        <w:t xml:space="preserve"> peut être supérieure à l’offre pour </w:t>
      </w:r>
      <w:r w:rsidR="00BD38A5">
        <w:rPr>
          <w:rFonts w:asciiTheme="majorHAnsi" w:hAnsiTheme="majorHAnsi" w:cstheme="majorHAnsi"/>
          <w:sz w:val="21"/>
          <w:szCs w:val="21"/>
          <w:lang w:val="fr-FR"/>
        </w:rPr>
        <w:t>diverses</w:t>
      </w:r>
      <w:r w:rsidR="001975DE">
        <w:rPr>
          <w:rFonts w:asciiTheme="majorHAnsi" w:hAnsiTheme="majorHAnsi" w:cstheme="majorHAnsi"/>
          <w:sz w:val="21"/>
          <w:szCs w:val="21"/>
          <w:lang w:val="fr-FR"/>
        </w:rPr>
        <w:t xml:space="preserve"> raisons,</w:t>
      </w:r>
      <w:r w:rsidR="00B775CE">
        <w:rPr>
          <w:rFonts w:asciiTheme="majorHAnsi" w:hAnsiTheme="majorHAnsi" w:cstheme="majorHAnsi"/>
          <w:sz w:val="21"/>
          <w:szCs w:val="21"/>
          <w:lang w:val="fr-FR"/>
        </w:rPr>
        <w:t xml:space="preserve"> telles que épidémies, prévisions inexactes de la demande et interruptions de </w:t>
      </w:r>
      <w:r w:rsidR="00F6056D">
        <w:rPr>
          <w:rFonts w:asciiTheme="majorHAnsi" w:hAnsiTheme="majorHAnsi" w:cstheme="majorHAnsi"/>
          <w:sz w:val="21"/>
          <w:szCs w:val="21"/>
          <w:lang w:val="fr-FR"/>
        </w:rPr>
        <w:t xml:space="preserve">la </w:t>
      </w:r>
      <w:r w:rsidR="00B775CE">
        <w:rPr>
          <w:rFonts w:asciiTheme="majorHAnsi" w:hAnsiTheme="majorHAnsi" w:cstheme="majorHAnsi"/>
          <w:sz w:val="21"/>
          <w:szCs w:val="21"/>
          <w:lang w:val="fr-FR"/>
        </w:rPr>
        <w:t>production</w:t>
      </w:r>
      <w:r>
        <w:rPr>
          <w:rFonts w:asciiTheme="majorHAnsi" w:hAnsiTheme="majorHAnsi" w:cstheme="majorHAnsi"/>
          <w:sz w:val="21"/>
          <w:szCs w:val="21"/>
          <w:lang w:val="fr-FR"/>
        </w:rPr>
        <w:t>. Tous les laboratoires de vaccins évalués par l’Indice dans ce</w:t>
      </w:r>
      <w:r w:rsidR="00B775CE">
        <w:rPr>
          <w:rFonts w:asciiTheme="majorHAnsi" w:hAnsiTheme="majorHAnsi" w:cstheme="majorHAnsi"/>
          <w:sz w:val="21"/>
          <w:szCs w:val="21"/>
          <w:lang w:val="fr-FR"/>
        </w:rPr>
        <w:t xml:space="preserve"> domaine prennent des actions pour adapter l’offre à la demande mondiale, ce qui </w:t>
      </w:r>
      <w:r w:rsidR="00BD38A5">
        <w:rPr>
          <w:rFonts w:asciiTheme="majorHAnsi" w:hAnsiTheme="majorHAnsi" w:cstheme="majorHAnsi"/>
          <w:sz w:val="21"/>
          <w:szCs w:val="21"/>
          <w:lang w:val="fr-FR"/>
        </w:rPr>
        <w:t>suggère</w:t>
      </w:r>
      <w:r w:rsidR="00B775CE">
        <w:rPr>
          <w:rFonts w:asciiTheme="majorHAnsi" w:hAnsiTheme="majorHAnsi" w:cstheme="majorHAnsi"/>
          <w:sz w:val="21"/>
          <w:szCs w:val="21"/>
          <w:lang w:val="fr-FR"/>
        </w:rPr>
        <w:t xml:space="preserve"> que les pénuries de vaccins s</w:t>
      </w:r>
      <w:r w:rsidR="00F6056D">
        <w:rPr>
          <w:rFonts w:asciiTheme="majorHAnsi" w:hAnsiTheme="majorHAnsi" w:cstheme="majorHAnsi"/>
          <w:sz w:val="21"/>
          <w:szCs w:val="21"/>
          <w:lang w:val="fr-FR"/>
        </w:rPr>
        <w:t>ont, dans certains cas, détectées</w:t>
      </w:r>
      <w:r w:rsidR="003828E5" w:rsidRPr="00856273">
        <w:rPr>
          <w:rFonts w:asciiTheme="majorHAnsi" w:hAnsiTheme="majorHAnsi" w:cstheme="majorHAnsi"/>
          <w:sz w:val="21"/>
          <w:szCs w:val="21"/>
          <w:lang w:val="fr-FR"/>
        </w:rPr>
        <w:t>,</w:t>
      </w:r>
      <w:r w:rsidR="00B775CE">
        <w:rPr>
          <w:rFonts w:asciiTheme="majorHAnsi" w:hAnsiTheme="majorHAnsi" w:cstheme="majorHAnsi"/>
          <w:sz w:val="21"/>
          <w:szCs w:val="21"/>
          <w:lang w:val="fr-FR"/>
        </w:rPr>
        <w:t xml:space="preserve"> limitées ou évitées.</w:t>
      </w:r>
      <w:r w:rsidR="003828E5" w:rsidRPr="00856273">
        <w:rPr>
          <w:rFonts w:asciiTheme="majorHAnsi" w:hAnsiTheme="majorHAnsi" w:cstheme="majorHAnsi"/>
          <w:sz w:val="21"/>
          <w:szCs w:val="21"/>
          <w:lang w:val="fr-FR"/>
        </w:rPr>
        <w:t xml:space="preserve"> </w:t>
      </w:r>
      <w:r w:rsidR="00B775CE">
        <w:rPr>
          <w:rFonts w:asciiTheme="majorHAnsi" w:hAnsiTheme="majorHAnsi" w:cstheme="majorHAnsi"/>
          <w:sz w:val="21"/>
          <w:szCs w:val="21"/>
          <w:lang w:val="fr-FR"/>
        </w:rPr>
        <w:t xml:space="preserve">Quatre entreprises adoptent des mesures </w:t>
      </w:r>
      <w:r w:rsidR="00BD38A5">
        <w:rPr>
          <w:rFonts w:asciiTheme="majorHAnsi" w:hAnsiTheme="majorHAnsi" w:cstheme="majorHAnsi"/>
          <w:sz w:val="21"/>
          <w:szCs w:val="21"/>
          <w:lang w:val="fr-FR"/>
        </w:rPr>
        <w:t xml:space="preserve">relativement </w:t>
      </w:r>
      <w:r w:rsidR="0005786B">
        <w:rPr>
          <w:rFonts w:asciiTheme="majorHAnsi" w:hAnsiTheme="majorHAnsi" w:cstheme="majorHAnsi"/>
          <w:sz w:val="21"/>
          <w:szCs w:val="21"/>
          <w:lang w:val="fr-FR"/>
        </w:rPr>
        <w:t>énergiques</w:t>
      </w:r>
      <w:r w:rsidR="00B775CE">
        <w:rPr>
          <w:rFonts w:asciiTheme="majorHAnsi" w:hAnsiTheme="majorHAnsi" w:cstheme="majorHAnsi"/>
          <w:sz w:val="21"/>
          <w:szCs w:val="21"/>
          <w:lang w:val="fr-FR"/>
        </w:rPr>
        <w:t xml:space="preserve"> </w:t>
      </w:r>
      <w:r w:rsidR="003828E5" w:rsidRPr="00856273">
        <w:rPr>
          <w:rFonts w:asciiTheme="majorHAnsi" w:hAnsiTheme="majorHAnsi" w:cstheme="majorHAnsi"/>
          <w:sz w:val="21"/>
          <w:szCs w:val="21"/>
          <w:lang w:val="fr-FR"/>
        </w:rPr>
        <w:t xml:space="preserve">: GSK, Johnson </w:t>
      </w:r>
      <w:r w:rsidR="00B775CE">
        <w:rPr>
          <w:rFonts w:asciiTheme="majorHAnsi" w:hAnsiTheme="majorHAnsi" w:cstheme="majorHAnsi"/>
          <w:sz w:val="21"/>
          <w:szCs w:val="21"/>
          <w:lang w:val="fr-FR"/>
        </w:rPr>
        <w:t>&amp; Johnson, Merck &amp; Co., Inc. et</w:t>
      </w:r>
      <w:r w:rsidR="0005786B">
        <w:rPr>
          <w:rFonts w:asciiTheme="majorHAnsi" w:hAnsiTheme="majorHAnsi" w:cstheme="majorHAnsi"/>
          <w:sz w:val="21"/>
          <w:szCs w:val="21"/>
          <w:lang w:val="fr-FR"/>
        </w:rPr>
        <w:t xml:space="preserve"> Sanofi. Comparé</w:t>
      </w:r>
      <w:r w:rsidR="00F6056D">
        <w:rPr>
          <w:rFonts w:asciiTheme="majorHAnsi" w:hAnsiTheme="majorHAnsi" w:cstheme="majorHAnsi"/>
          <w:sz w:val="21"/>
          <w:szCs w:val="21"/>
          <w:lang w:val="fr-FR"/>
        </w:rPr>
        <w:t>s</w:t>
      </w:r>
      <w:r w:rsidR="0005786B">
        <w:rPr>
          <w:rFonts w:asciiTheme="majorHAnsi" w:hAnsiTheme="majorHAnsi" w:cstheme="majorHAnsi"/>
          <w:sz w:val="21"/>
          <w:szCs w:val="21"/>
          <w:lang w:val="fr-FR"/>
        </w:rPr>
        <w:t xml:space="preserve"> aux autres entreprises, ces quatre laboratoires prennent davantage d</w:t>
      </w:r>
      <w:r w:rsidR="00925605">
        <w:rPr>
          <w:rFonts w:asciiTheme="majorHAnsi" w:hAnsiTheme="majorHAnsi" w:cstheme="majorHAnsi"/>
          <w:sz w:val="21"/>
          <w:szCs w:val="21"/>
          <w:lang w:val="fr-FR"/>
        </w:rPr>
        <w:t>e mesures déterminantes pour</w:t>
      </w:r>
      <w:r w:rsidR="0005786B">
        <w:rPr>
          <w:rFonts w:asciiTheme="majorHAnsi" w:hAnsiTheme="majorHAnsi" w:cstheme="majorHAnsi"/>
          <w:sz w:val="21"/>
          <w:szCs w:val="21"/>
          <w:lang w:val="fr-FR"/>
        </w:rPr>
        <w:t xml:space="preserve"> améliorer l’offre</w:t>
      </w:r>
      <w:r w:rsidR="00925605">
        <w:rPr>
          <w:rFonts w:asciiTheme="majorHAnsi" w:hAnsiTheme="majorHAnsi" w:cstheme="majorHAnsi"/>
          <w:sz w:val="21"/>
          <w:szCs w:val="21"/>
          <w:lang w:val="fr-FR"/>
        </w:rPr>
        <w:t>. Ces entreprises mettent ainsi en</w:t>
      </w:r>
      <w:r w:rsidR="003828E5" w:rsidRPr="00856273">
        <w:rPr>
          <w:rFonts w:asciiTheme="majorHAnsi" w:hAnsiTheme="majorHAnsi" w:cstheme="majorHAnsi"/>
          <w:sz w:val="21"/>
          <w:szCs w:val="21"/>
          <w:lang w:val="fr-FR"/>
        </w:rPr>
        <w:t xml:space="preserve"> place</w:t>
      </w:r>
      <w:r w:rsidR="00925605">
        <w:rPr>
          <w:rFonts w:asciiTheme="majorHAnsi" w:hAnsiTheme="majorHAnsi" w:cstheme="majorHAnsi"/>
          <w:sz w:val="21"/>
          <w:szCs w:val="21"/>
          <w:lang w:val="fr-FR"/>
        </w:rPr>
        <w:t xml:space="preserve"> des processus permettant d’augmenter la production au besoin et </w:t>
      </w:r>
      <w:r w:rsidR="00C227C5">
        <w:rPr>
          <w:rFonts w:asciiTheme="majorHAnsi" w:hAnsiTheme="majorHAnsi" w:cstheme="majorHAnsi"/>
          <w:sz w:val="21"/>
          <w:szCs w:val="21"/>
          <w:lang w:val="fr-FR"/>
        </w:rPr>
        <w:t>vérifient</w:t>
      </w:r>
      <w:r w:rsidR="00F6056D">
        <w:rPr>
          <w:rFonts w:asciiTheme="majorHAnsi" w:hAnsiTheme="majorHAnsi" w:cstheme="majorHAnsi"/>
          <w:sz w:val="21"/>
          <w:szCs w:val="21"/>
          <w:lang w:val="fr-FR"/>
        </w:rPr>
        <w:t xml:space="preserve"> régulièrement si l’offre </w:t>
      </w:r>
      <w:r w:rsidR="000E1725">
        <w:rPr>
          <w:rFonts w:asciiTheme="majorHAnsi" w:hAnsiTheme="majorHAnsi" w:cstheme="majorHAnsi"/>
          <w:sz w:val="21"/>
          <w:szCs w:val="21"/>
          <w:lang w:val="fr-FR"/>
        </w:rPr>
        <w:t>correspond à la</w:t>
      </w:r>
      <w:r w:rsidR="00925605">
        <w:rPr>
          <w:rFonts w:asciiTheme="majorHAnsi" w:hAnsiTheme="majorHAnsi" w:cstheme="majorHAnsi"/>
          <w:sz w:val="21"/>
          <w:szCs w:val="21"/>
          <w:lang w:val="fr-FR"/>
        </w:rPr>
        <w:t xml:space="preserve"> demande prévue</w:t>
      </w:r>
      <w:r w:rsidR="000E1725">
        <w:rPr>
          <w:rFonts w:asciiTheme="majorHAnsi" w:hAnsiTheme="majorHAnsi" w:cstheme="majorHAnsi"/>
          <w:sz w:val="21"/>
          <w:szCs w:val="21"/>
          <w:lang w:val="fr-FR"/>
        </w:rPr>
        <w:t>.</w:t>
      </w:r>
      <w:r w:rsidR="0005786B">
        <w:rPr>
          <w:rFonts w:asciiTheme="majorHAnsi" w:hAnsiTheme="majorHAnsi" w:cstheme="majorHAnsi"/>
          <w:sz w:val="21"/>
          <w:szCs w:val="21"/>
          <w:lang w:val="fr-FR"/>
        </w:rPr>
        <w:t xml:space="preserve"> Ces quatre entreprises</w:t>
      </w:r>
      <w:r w:rsidR="003828E5" w:rsidRPr="00856273">
        <w:rPr>
          <w:rFonts w:asciiTheme="majorHAnsi" w:hAnsiTheme="majorHAnsi" w:cstheme="majorHAnsi"/>
          <w:sz w:val="21"/>
          <w:szCs w:val="21"/>
          <w:lang w:val="fr-FR"/>
        </w:rPr>
        <w:t xml:space="preserve"> </w:t>
      </w:r>
      <w:r w:rsidR="005E4FEF">
        <w:rPr>
          <w:rFonts w:asciiTheme="majorHAnsi" w:hAnsiTheme="majorHAnsi" w:cstheme="majorHAnsi"/>
          <w:sz w:val="21"/>
          <w:szCs w:val="21"/>
          <w:lang w:val="fr-FR"/>
        </w:rPr>
        <w:t xml:space="preserve">se sont également engagées à rester sur les marchés de vaccins </w:t>
      </w:r>
      <w:r w:rsidR="00D14675">
        <w:rPr>
          <w:rFonts w:asciiTheme="majorHAnsi" w:hAnsiTheme="majorHAnsi" w:cstheme="majorHAnsi"/>
          <w:sz w:val="21"/>
          <w:szCs w:val="21"/>
          <w:lang w:val="fr-FR"/>
        </w:rPr>
        <w:t>qui ne sont pas approvisionnés ou qu</w:t>
      </w:r>
      <w:r w:rsidR="00F6056D">
        <w:rPr>
          <w:rFonts w:asciiTheme="majorHAnsi" w:hAnsiTheme="majorHAnsi" w:cstheme="majorHAnsi"/>
          <w:sz w:val="21"/>
          <w:szCs w:val="21"/>
          <w:lang w:val="fr-FR"/>
        </w:rPr>
        <w:t>i manquent de fournisseurs et à</w:t>
      </w:r>
      <w:r w:rsidR="00D14675">
        <w:rPr>
          <w:rFonts w:asciiTheme="majorHAnsi" w:hAnsiTheme="majorHAnsi" w:cstheme="majorHAnsi"/>
          <w:sz w:val="21"/>
          <w:szCs w:val="21"/>
          <w:lang w:val="fr-FR"/>
        </w:rPr>
        <w:t xml:space="preserve"> prévenir les acteurs </w:t>
      </w:r>
      <w:r>
        <w:rPr>
          <w:rFonts w:asciiTheme="majorHAnsi" w:hAnsiTheme="majorHAnsi" w:cstheme="majorHAnsi"/>
          <w:sz w:val="21"/>
          <w:szCs w:val="21"/>
          <w:lang w:val="fr-FR"/>
        </w:rPr>
        <w:t xml:space="preserve">du marché </w:t>
      </w:r>
      <w:r w:rsidR="00D14675">
        <w:rPr>
          <w:rFonts w:asciiTheme="majorHAnsi" w:hAnsiTheme="majorHAnsi" w:cstheme="majorHAnsi"/>
          <w:sz w:val="21"/>
          <w:szCs w:val="21"/>
          <w:lang w:val="fr-FR"/>
        </w:rPr>
        <w:t>de toute réduction de l’offre</w:t>
      </w:r>
      <w:r w:rsidR="003828E5" w:rsidRPr="00856273">
        <w:rPr>
          <w:rFonts w:asciiTheme="majorHAnsi" w:hAnsiTheme="majorHAnsi" w:cstheme="majorHAnsi"/>
          <w:sz w:val="21"/>
          <w:szCs w:val="21"/>
          <w:lang w:val="fr-FR"/>
        </w:rPr>
        <w:t xml:space="preserve">. </w:t>
      </w:r>
    </w:p>
    <w:p w14:paraId="130FE66C" w14:textId="77777777" w:rsidR="003828E5" w:rsidRPr="002014B9" w:rsidRDefault="003828E5" w:rsidP="00CA47C4">
      <w:pPr>
        <w:rPr>
          <w:rFonts w:asciiTheme="majorHAnsi" w:hAnsiTheme="majorHAnsi" w:cstheme="majorHAnsi"/>
          <w:sz w:val="21"/>
          <w:szCs w:val="21"/>
          <w:lang w:val="fr-FR"/>
        </w:rPr>
      </w:pPr>
    </w:p>
    <w:p w14:paraId="64076D43" w14:textId="77777777" w:rsidR="003828E5" w:rsidRPr="002014B9" w:rsidRDefault="00D31939" w:rsidP="00CA47C4">
      <w:pPr>
        <w:rPr>
          <w:rFonts w:asciiTheme="majorHAnsi" w:hAnsiTheme="majorHAnsi" w:cstheme="majorHAnsi"/>
          <w:i/>
          <w:sz w:val="21"/>
          <w:szCs w:val="21"/>
          <w:lang w:val="fr-FR"/>
        </w:rPr>
      </w:pPr>
      <w:r w:rsidRPr="002014B9">
        <w:rPr>
          <w:rFonts w:asciiTheme="majorHAnsi" w:hAnsiTheme="majorHAnsi" w:cstheme="majorHAnsi"/>
          <w:i/>
          <w:sz w:val="21"/>
          <w:szCs w:val="21"/>
          <w:lang w:val="fr-FR"/>
        </w:rPr>
        <w:t>« Les épidémies continueront de se déclarer »,</w:t>
      </w:r>
      <w:r w:rsidR="003828E5" w:rsidRPr="002014B9">
        <w:rPr>
          <w:rFonts w:asciiTheme="majorHAnsi" w:hAnsiTheme="majorHAnsi" w:cstheme="majorHAnsi"/>
          <w:i/>
          <w:sz w:val="21"/>
          <w:szCs w:val="21"/>
          <w:lang w:val="fr-FR"/>
        </w:rPr>
        <w:t xml:space="preserve"> </w:t>
      </w:r>
      <w:r w:rsidR="00C11F14" w:rsidRPr="002014B9">
        <w:rPr>
          <w:rFonts w:asciiTheme="majorHAnsi" w:hAnsiTheme="majorHAnsi" w:cstheme="majorHAnsi"/>
          <w:sz w:val="21"/>
          <w:szCs w:val="21"/>
          <w:lang w:val="fr-FR"/>
        </w:rPr>
        <w:t>ajoute</w:t>
      </w:r>
      <w:r w:rsidR="003828E5" w:rsidRPr="002014B9">
        <w:rPr>
          <w:rFonts w:asciiTheme="majorHAnsi" w:hAnsiTheme="majorHAnsi" w:cstheme="majorHAnsi"/>
          <w:sz w:val="21"/>
          <w:szCs w:val="21"/>
          <w:lang w:val="fr-FR"/>
        </w:rPr>
        <w:t xml:space="preserve"> Jayasree. </w:t>
      </w:r>
      <w:r w:rsidR="00C11F14" w:rsidRPr="002014B9">
        <w:rPr>
          <w:rFonts w:asciiTheme="majorHAnsi" w:hAnsiTheme="majorHAnsi" w:cstheme="majorHAnsi"/>
          <w:i/>
          <w:sz w:val="21"/>
          <w:szCs w:val="21"/>
          <w:lang w:val="fr-FR"/>
        </w:rPr>
        <w:t xml:space="preserve">« Il est </w:t>
      </w:r>
      <w:r w:rsidR="003828E5" w:rsidRPr="002014B9">
        <w:rPr>
          <w:rFonts w:asciiTheme="majorHAnsi" w:hAnsiTheme="majorHAnsi" w:cstheme="majorHAnsi"/>
          <w:i/>
          <w:sz w:val="21"/>
          <w:szCs w:val="21"/>
          <w:lang w:val="fr-FR"/>
        </w:rPr>
        <w:t>important</w:t>
      </w:r>
      <w:r w:rsidRPr="002014B9">
        <w:rPr>
          <w:rFonts w:asciiTheme="majorHAnsi" w:hAnsiTheme="majorHAnsi" w:cstheme="majorHAnsi"/>
          <w:i/>
          <w:sz w:val="21"/>
          <w:szCs w:val="21"/>
          <w:lang w:val="fr-FR"/>
        </w:rPr>
        <w:t>, en particulier,</w:t>
      </w:r>
      <w:r w:rsidR="00C11F14" w:rsidRPr="002014B9">
        <w:rPr>
          <w:rFonts w:asciiTheme="majorHAnsi" w:hAnsiTheme="majorHAnsi" w:cstheme="majorHAnsi"/>
          <w:i/>
          <w:sz w:val="21"/>
          <w:szCs w:val="21"/>
          <w:lang w:val="fr-FR"/>
        </w:rPr>
        <w:t xml:space="preserve"> que les </w:t>
      </w:r>
      <w:r w:rsidR="00F6056D" w:rsidRPr="002014B9">
        <w:rPr>
          <w:rFonts w:asciiTheme="majorHAnsi" w:hAnsiTheme="majorHAnsi" w:cstheme="majorHAnsi"/>
          <w:i/>
          <w:sz w:val="21"/>
          <w:szCs w:val="21"/>
          <w:lang w:val="fr-FR"/>
        </w:rPr>
        <w:t>laboratoires</w:t>
      </w:r>
      <w:r w:rsidR="00C11F14" w:rsidRPr="002014B9">
        <w:rPr>
          <w:rFonts w:asciiTheme="majorHAnsi" w:hAnsiTheme="majorHAnsi" w:cstheme="majorHAnsi"/>
          <w:i/>
          <w:sz w:val="21"/>
          <w:szCs w:val="21"/>
          <w:lang w:val="fr-FR"/>
        </w:rPr>
        <w:t xml:space="preserve"> de vaccins continuent à améliorer les stratégies pour évi</w:t>
      </w:r>
      <w:r w:rsidR="00F6056D" w:rsidRPr="002014B9">
        <w:rPr>
          <w:rFonts w:asciiTheme="majorHAnsi" w:hAnsiTheme="majorHAnsi" w:cstheme="majorHAnsi"/>
          <w:i/>
          <w:sz w:val="21"/>
          <w:szCs w:val="21"/>
          <w:lang w:val="fr-FR"/>
        </w:rPr>
        <w:t>ter les pénuries. Les laboratoires</w:t>
      </w:r>
      <w:r w:rsidR="00C11F14" w:rsidRPr="002014B9">
        <w:rPr>
          <w:rFonts w:asciiTheme="majorHAnsi" w:hAnsiTheme="majorHAnsi" w:cstheme="majorHAnsi"/>
          <w:i/>
          <w:sz w:val="21"/>
          <w:szCs w:val="21"/>
          <w:lang w:val="fr-FR"/>
        </w:rPr>
        <w:t xml:space="preserve"> doivent participer aux débats quand les</w:t>
      </w:r>
      <w:r w:rsidR="00C66DD5" w:rsidRPr="002014B9">
        <w:rPr>
          <w:rFonts w:asciiTheme="majorHAnsi" w:hAnsiTheme="majorHAnsi" w:cstheme="majorHAnsi"/>
          <w:i/>
          <w:sz w:val="21"/>
          <w:szCs w:val="21"/>
          <w:lang w:val="fr-FR"/>
        </w:rPr>
        <w:t xml:space="preserve"> États</w:t>
      </w:r>
      <w:r w:rsidR="003828E5" w:rsidRPr="002014B9">
        <w:rPr>
          <w:rFonts w:asciiTheme="majorHAnsi" w:hAnsiTheme="majorHAnsi" w:cstheme="majorHAnsi"/>
          <w:i/>
          <w:sz w:val="21"/>
          <w:szCs w:val="21"/>
          <w:lang w:val="fr-FR"/>
        </w:rPr>
        <w:t xml:space="preserve"> </w:t>
      </w:r>
      <w:r w:rsidR="00F6056D" w:rsidRPr="002014B9">
        <w:rPr>
          <w:rFonts w:asciiTheme="majorHAnsi" w:hAnsiTheme="majorHAnsi" w:cstheme="majorHAnsi"/>
          <w:i/>
          <w:sz w:val="21"/>
          <w:szCs w:val="21"/>
          <w:lang w:val="fr-FR"/>
        </w:rPr>
        <w:t>et les autres intervenants œuvrent</w:t>
      </w:r>
      <w:r w:rsidR="00C11F14" w:rsidRPr="002014B9">
        <w:rPr>
          <w:rFonts w:asciiTheme="majorHAnsi" w:hAnsiTheme="majorHAnsi" w:cstheme="majorHAnsi"/>
          <w:i/>
          <w:sz w:val="21"/>
          <w:szCs w:val="21"/>
          <w:lang w:val="fr-FR"/>
        </w:rPr>
        <w:t xml:space="preserve"> pour</w:t>
      </w:r>
      <w:r w:rsidRPr="002014B9">
        <w:rPr>
          <w:rFonts w:asciiTheme="majorHAnsi" w:hAnsiTheme="majorHAnsi" w:cstheme="majorHAnsi"/>
          <w:i/>
          <w:sz w:val="21"/>
          <w:szCs w:val="21"/>
          <w:lang w:val="fr-FR"/>
        </w:rPr>
        <w:t xml:space="preserve"> mettre en place des</w:t>
      </w:r>
      <w:r w:rsidR="00C11F14" w:rsidRPr="002014B9">
        <w:rPr>
          <w:rFonts w:asciiTheme="majorHAnsi" w:hAnsiTheme="majorHAnsi" w:cstheme="majorHAnsi"/>
          <w:i/>
          <w:sz w:val="21"/>
          <w:szCs w:val="21"/>
          <w:lang w:val="fr-FR"/>
        </w:rPr>
        <w:t xml:space="preserve"> systèmes de santé</w:t>
      </w:r>
      <w:r w:rsidRPr="002014B9">
        <w:rPr>
          <w:rFonts w:asciiTheme="majorHAnsi" w:hAnsiTheme="majorHAnsi" w:cstheme="majorHAnsi"/>
          <w:i/>
          <w:sz w:val="21"/>
          <w:szCs w:val="21"/>
          <w:lang w:val="fr-FR"/>
        </w:rPr>
        <w:t xml:space="preserve"> solides</w:t>
      </w:r>
      <w:r w:rsidR="004C7F95" w:rsidRPr="002014B9">
        <w:rPr>
          <w:rFonts w:asciiTheme="majorHAnsi" w:hAnsiTheme="majorHAnsi" w:cstheme="majorHAnsi"/>
          <w:i/>
          <w:sz w:val="21"/>
          <w:szCs w:val="21"/>
          <w:lang w:val="fr-FR"/>
        </w:rPr>
        <w:t>. »</w:t>
      </w:r>
      <w:r w:rsidR="003828E5" w:rsidRPr="002014B9">
        <w:rPr>
          <w:rFonts w:asciiTheme="majorHAnsi" w:hAnsiTheme="majorHAnsi" w:cstheme="majorHAnsi"/>
          <w:i/>
          <w:sz w:val="21"/>
          <w:szCs w:val="21"/>
          <w:lang w:val="fr-FR"/>
        </w:rPr>
        <w:t xml:space="preserve"> </w:t>
      </w:r>
    </w:p>
    <w:p w14:paraId="0BF78DBE" w14:textId="77777777" w:rsidR="003828E5" w:rsidRPr="002014B9" w:rsidRDefault="003828E5" w:rsidP="003828E5">
      <w:pPr>
        <w:jc w:val="both"/>
        <w:rPr>
          <w:rFonts w:asciiTheme="majorHAnsi" w:hAnsiTheme="majorHAnsi" w:cstheme="majorHAnsi"/>
          <w:i/>
          <w:sz w:val="21"/>
          <w:szCs w:val="21"/>
          <w:lang w:val="fr-FR"/>
        </w:rPr>
      </w:pPr>
    </w:p>
    <w:p w14:paraId="330562CE" w14:textId="77777777" w:rsidR="003828E5" w:rsidRPr="002014B9" w:rsidRDefault="00F5246E" w:rsidP="003828E5">
      <w:pPr>
        <w:widowControl w:val="0"/>
        <w:numPr>
          <w:ilvl w:val="0"/>
          <w:numId w:val="2"/>
        </w:numPr>
        <w:autoSpaceDE w:val="0"/>
        <w:autoSpaceDN w:val="0"/>
        <w:adjustRightInd w:val="0"/>
        <w:contextualSpacing/>
        <w:jc w:val="center"/>
        <w:rPr>
          <w:rFonts w:asciiTheme="majorHAnsi" w:hAnsiTheme="majorHAnsi" w:cstheme="majorHAnsi"/>
          <w:color w:val="1A1A1A"/>
          <w:sz w:val="21"/>
          <w:szCs w:val="21"/>
          <w:lang w:val="fr-FR"/>
        </w:rPr>
      </w:pPr>
      <w:r w:rsidRPr="002014B9">
        <w:rPr>
          <w:rFonts w:asciiTheme="majorHAnsi" w:hAnsiTheme="majorHAnsi" w:cstheme="majorHAnsi"/>
          <w:color w:val="1A1A1A"/>
          <w:sz w:val="21"/>
          <w:szCs w:val="21"/>
          <w:lang w:val="fr-FR"/>
        </w:rPr>
        <w:t>FIN DU COMMINQUÉ DE PRESSE</w:t>
      </w:r>
      <w:r w:rsidR="003828E5" w:rsidRPr="002014B9">
        <w:rPr>
          <w:rFonts w:asciiTheme="majorHAnsi" w:hAnsiTheme="majorHAnsi" w:cstheme="majorHAnsi"/>
          <w:color w:val="1A1A1A"/>
          <w:sz w:val="21"/>
          <w:szCs w:val="21"/>
          <w:lang w:val="fr-FR"/>
        </w:rPr>
        <w:t xml:space="preserve">     - </w:t>
      </w:r>
    </w:p>
    <w:p w14:paraId="70AC35D3" w14:textId="77777777" w:rsidR="003828E5" w:rsidRPr="002014B9" w:rsidRDefault="003828E5" w:rsidP="003828E5">
      <w:pPr>
        <w:jc w:val="both"/>
        <w:rPr>
          <w:rFonts w:asciiTheme="majorHAnsi" w:hAnsiTheme="majorHAnsi" w:cstheme="majorHAnsi"/>
          <w:b/>
          <w:sz w:val="21"/>
          <w:szCs w:val="21"/>
          <w:lang w:val="fr-FR"/>
        </w:rPr>
      </w:pPr>
    </w:p>
    <w:p w14:paraId="1999DA50" w14:textId="77777777" w:rsidR="003828E5" w:rsidRPr="002014B9" w:rsidRDefault="00D31939" w:rsidP="003828E5">
      <w:pPr>
        <w:rPr>
          <w:rFonts w:asciiTheme="majorHAnsi" w:hAnsiTheme="majorHAnsi" w:cstheme="majorHAnsi"/>
          <w:b/>
          <w:sz w:val="21"/>
          <w:szCs w:val="21"/>
          <w:lang w:val="fr-FR"/>
        </w:rPr>
      </w:pPr>
      <w:r w:rsidRPr="002014B9">
        <w:rPr>
          <w:rFonts w:asciiTheme="majorHAnsi" w:hAnsiTheme="majorHAnsi" w:cstheme="majorHAnsi"/>
          <w:b/>
          <w:sz w:val="21"/>
          <w:szCs w:val="21"/>
          <w:lang w:val="fr-FR"/>
        </w:rPr>
        <w:t>Note aux rédacteurs</w:t>
      </w:r>
      <w:r w:rsidR="00C11F14" w:rsidRPr="002014B9">
        <w:rPr>
          <w:rFonts w:asciiTheme="majorHAnsi" w:hAnsiTheme="majorHAnsi" w:cstheme="majorHAnsi"/>
          <w:b/>
          <w:sz w:val="21"/>
          <w:szCs w:val="21"/>
          <w:lang w:val="fr-FR"/>
        </w:rPr>
        <w:t xml:space="preserve"> </w:t>
      </w:r>
      <w:r w:rsidR="003828E5" w:rsidRPr="002014B9">
        <w:rPr>
          <w:rFonts w:asciiTheme="majorHAnsi" w:hAnsiTheme="majorHAnsi" w:cstheme="majorHAnsi"/>
          <w:b/>
          <w:sz w:val="21"/>
          <w:szCs w:val="21"/>
          <w:lang w:val="fr-FR"/>
        </w:rPr>
        <w:t xml:space="preserve">: </w:t>
      </w:r>
    </w:p>
    <w:p w14:paraId="3E58EFE0" w14:textId="77777777" w:rsidR="003828E5" w:rsidRPr="002014B9" w:rsidRDefault="003828E5" w:rsidP="003828E5">
      <w:pPr>
        <w:rPr>
          <w:rFonts w:asciiTheme="majorHAnsi" w:hAnsiTheme="majorHAnsi" w:cstheme="majorHAnsi"/>
          <w:sz w:val="21"/>
          <w:szCs w:val="21"/>
          <w:u w:val="single"/>
          <w:lang w:val="fr-FR"/>
        </w:rPr>
      </w:pPr>
    </w:p>
    <w:p w14:paraId="74F742C8" w14:textId="77777777" w:rsidR="003828E5" w:rsidRPr="002014B9" w:rsidRDefault="00C11F14" w:rsidP="00CA47C4">
      <w:pPr>
        <w:rPr>
          <w:rFonts w:asciiTheme="majorHAnsi" w:hAnsiTheme="majorHAnsi" w:cstheme="majorHAnsi"/>
          <w:color w:val="1A1A1A"/>
          <w:sz w:val="21"/>
          <w:szCs w:val="21"/>
          <w:lang w:val="fr-FR"/>
        </w:rPr>
      </w:pPr>
      <w:r w:rsidRPr="002014B9">
        <w:rPr>
          <w:rFonts w:asciiTheme="majorHAnsi" w:hAnsiTheme="majorHAnsi" w:cstheme="majorHAnsi"/>
          <w:b/>
          <w:bCs/>
          <w:color w:val="1A1A1A"/>
          <w:sz w:val="21"/>
          <w:szCs w:val="21"/>
          <w:lang w:val="fr-FR"/>
        </w:rPr>
        <w:t xml:space="preserve">Matériels médiatiques </w:t>
      </w:r>
      <w:r w:rsidR="003828E5" w:rsidRPr="002014B9">
        <w:rPr>
          <w:rFonts w:asciiTheme="majorHAnsi" w:hAnsiTheme="majorHAnsi" w:cstheme="majorHAnsi"/>
          <w:b/>
          <w:bCs/>
          <w:color w:val="1A1A1A"/>
          <w:sz w:val="21"/>
          <w:szCs w:val="21"/>
          <w:lang w:val="fr-FR"/>
        </w:rPr>
        <w:t>:</w:t>
      </w:r>
      <w:r w:rsidR="003828E5" w:rsidRPr="002014B9">
        <w:rPr>
          <w:rFonts w:asciiTheme="majorHAnsi" w:hAnsiTheme="majorHAnsi" w:cstheme="majorHAnsi"/>
          <w:bCs/>
          <w:color w:val="1A1A1A"/>
          <w:sz w:val="21"/>
          <w:szCs w:val="21"/>
          <w:lang w:val="fr-FR"/>
        </w:rPr>
        <w:t xml:space="preserve"> </w:t>
      </w:r>
      <w:r w:rsidR="00037A57" w:rsidRPr="002014B9">
        <w:rPr>
          <w:rFonts w:asciiTheme="majorHAnsi" w:hAnsiTheme="majorHAnsi" w:cstheme="majorHAnsi"/>
          <w:color w:val="1A1A1A"/>
          <w:sz w:val="21"/>
          <w:szCs w:val="21"/>
          <w:lang w:val="fr-FR"/>
        </w:rPr>
        <w:t>Les g</w:t>
      </w:r>
      <w:r w:rsidR="003828E5" w:rsidRPr="002014B9">
        <w:rPr>
          <w:rFonts w:asciiTheme="majorHAnsi" w:hAnsiTheme="majorHAnsi" w:cstheme="majorHAnsi"/>
          <w:color w:val="1A1A1A"/>
          <w:sz w:val="21"/>
          <w:szCs w:val="21"/>
          <w:lang w:val="fr-FR"/>
        </w:rPr>
        <w:t>raph</w:t>
      </w:r>
      <w:r w:rsidR="00037A57" w:rsidRPr="002014B9">
        <w:rPr>
          <w:rFonts w:asciiTheme="majorHAnsi" w:hAnsiTheme="majorHAnsi" w:cstheme="majorHAnsi"/>
          <w:color w:val="1A1A1A"/>
          <w:sz w:val="21"/>
          <w:szCs w:val="21"/>
          <w:lang w:val="fr-FR"/>
        </w:rPr>
        <w:t xml:space="preserve">iques et </w:t>
      </w:r>
      <w:r w:rsidR="00D31939" w:rsidRPr="002014B9">
        <w:rPr>
          <w:rFonts w:asciiTheme="majorHAnsi" w:hAnsiTheme="majorHAnsi" w:cstheme="majorHAnsi"/>
          <w:color w:val="1A1A1A"/>
          <w:sz w:val="21"/>
          <w:szCs w:val="21"/>
          <w:lang w:val="fr-FR"/>
        </w:rPr>
        <w:t xml:space="preserve">les </w:t>
      </w:r>
      <w:r w:rsidR="00B25BAB" w:rsidRPr="002014B9">
        <w:rPr>
          <w:rFonts w:asciiTheme="majorHAnsi" w:hAnsiTheme="majorHAnsi" w:cstheme="majorHAnsi"/>
          <w:color w:val="1A1A1A"/>
          <w:sz w:val="21"/>
          <w:szCs w:val="21"/>
          <w:lang w:val="fr-FR"/>
        </w:rPr>
        <w:t>chiffres</w:t>
      </w:r>
      <w:r w:rsidR="00037A57" w:rsidRPr="002014B9">
        <w:rPr>
          <w:rFonts w:asciiTheme="majorHAnsi" w:hAnsiTheme="majorHAnsi" w:cstheme="majorHAnsi"/>
          <w:color w:val="1A1A1A"/>
          <w:sz w:val="21"/>
          <w:szCs w:val="21"/>
          <w:lang w:val="fr-FR"/>
        </w:rPr>
        <w:t xml:space="preserve"> issus des </w:t>
      </w:r>
      <w:r w:rsidR="00D31939" w:rsidRPr="002014B9">
        <w:rPr>
          <w:rFonts w:asciiTheme="majorHAnsi" w:hAnsiTheme="majorHAnsi" w:cstheme="majorHAnsi"/>
          <w:color w:val="1A1A1A"/>
          <w:sz w:val="21"/>
          <w:szCs w:val="21"/>
          <w:lang w:val="fr-FR"/>
        </w:rPr>
        <w:t xml:space="preserve">conclusions principales et </w:t>
      </w:r>
      <w:r w:rsidR="0082436A" w:rsidRPr="002014B9">
        <w:rPr>
          <w:rFonts w:asciiTheme="majorHAnsi" w:hAnsiTheme="majorHAnsi" w:cstheme="majorHAnsi"/>
          <w:color w:val="1A1A1A"/>
          <w:sz w:val="21"/>
          <w:szCs w:val="21"/>
          <w:lang w:val="fr-FR"/>
        </w:rPr>
        <w:t xml:space="preserve">les </w:t>
      </w:r>
      <w:r w:rsidR="00037A57" w:rsidRPr="002014B9">
        <w:rPr>
          <w:rFonts w:asciiTheme="majorHAnsi" w:hAnsiTheme="majorHAnsi" w:cstheme="majorHAnsi"/>
          <w:color w:val="1A1A1A"/>
          <w:sz w:val="21"/>
          <w:szCs w:val="21"/>
          <w:lang w:val="fr-FR"/>
        </w:rPr>
        <w:t>autres</w:t>
      </w:r>
      <w:r w:rsidR="003828E5" w:rsidRPr="002014B9">
        <w:rPr>
          <w:rFonts w:asciiTheme="majorHAnsi" w:hAnsiTheme="majorHAnsi" w:cstheme="majorHAnsi"/>
          <w:color w:val="1A1A1A"/>
          <w:sz w:val="21"/>
          <w:szCs w:val="21"/>
          <w:lang w:val="fr-FR"/>
        </w:rPr>
        <w:t xml:space="preserve"> </w:t>
      </w:r>
      <w:r w:rsidR="00B25BAB" w:rsidRPr="002014B9">
        <w:rPr>
          <w:rFonts w:asciiTheme="majorHAnsi" w:hAnsiTheme="majorHAnsi" w:cstheme="majorHAnsi"/>
          <w:color w:val="1A1A1A"/>
          <w:sz w:val="21"/>
          <w:szCs w:val="21"/>
          <w:lang w:val="fr-FR"/>
        </w:rPr>
        <w:t>chiffres</w:t>
      </w:r>
      <w:r w:rsidR="003828E5" w:rsidRPr="002014B9">
        <w:rPr>
          <w:rFonts w:asciiTheme="majorHAnsi" w:hAnsiTheme="majorHAnsi" w:cstheme="majorHAnsi"/>
          <w:color w:val="1A1A1A"/>
          <w:sz w:val="21"/>
          <w:szCs w:val="21"/>
          <w:lang w:val="fr-FR"/>
        </w:rPr>
        <w:t xml:space="preserve"> </w:t>
      </w:r>
      <w:r w:rsidR="00D31939" w:rsidRPr="002014B9">
        <w:rPr>
          <w:rFonts w:asciiTheme="majorHAnsi" w:hAnsiTheme="majorHAnsi" w:cstheme="majorHAnsi"/>
          <w:color w:val="1A1A1A"/>
          <w:sz w:val="21"/>
          <w:szCs w:val="21"/>
          <w:lang w:val="fr-FR"/>
        </w:rPr>
        <w:t>du rapport</w:t>
      </w:r>
      <w:r w:rsidR="003828E5" w:rsidRPr="002014B9">
        <w:rPr>
          <w:rFonts w:asciiTheme="majorHAnsi" w:hAnsiTheme="majorHAnsi" w:cstheme="majorHAnsi"/>
          <w:color w:val="1A1A1A"/>
          <w:sz w:val="21"/>
          <w:szCs w:val="21"/>
          <w:lang w:val="fr-FR"/>
        </w:rPr>
        <w:t xml:space="preserve"> </w:t>
      </w:r>
      <w:r w:rsidR="00037A57" w:rsidRPr="002014B9">
        <w:rPr>
          <w:rFonts w:asciiTheme="majorHAnsi" w:hAnsiTheme="majorHAnsi" w:cstheme="majorHAnsi"/>
          <w:color w:val="1A1A1A"/>
          <w:sz w:val="21"/>
          <w:szCs w:val="21"/>
          <w:lang w:val="fr-FR"/>
        </w:rPr>
        <w:t>sont disponibles sur demande</w:t>
      </w:r>
      <w:r w:rsidR="003828E5" w:rsidRPr="002014B9">
        <w:rPr>
          <w:rFonts w:asciiTheme="majorHAnsi" w:hAnsiTheme="majorHAnsi" w:cstheme="majorHAnsi"/>
          <w:color w:val="1A1A1A"/>
          <w:sz w:val="21"/>
          <w:szCs w:val="21"/>
          <w:lang w:val="fr-FR"/>
        </w:rPr>
        <w:t>.</w:t>
      </w:r>
      <w:r w:rsidR="002027D8" w:rsidRPr="002014B9">
        <w:rPr>
          <w:rFonts w:asciiTheme="majorHAnsi" w:hAnsiTheme="majorHAnsi" w:cstheme="majorHAnsi"/>
          <w:color w:val="1A1A1A"/>
          <w:sz w:val="21"/>
          <w:szCs w:val="21"/>
          <w:lang w:val="fr-FR"/>
        </w:rPr>
        <w:t xml:space="preserve"> </w:t>
      </w:r>
    </w:p>
    <w:p w14:paraId="4CC9EDC3" w14:textId="77777777" w:rsidR="003828E5" w:rsidRPr="002014B9" w:rsidRDefault="003828E5" w:rsidP="00CA47C4">
      <w:pPr>
        <w:rPr>
          <w:rFonts w:asciiTheme="majorHAnsi" w:hAnsiTheme="majorHAnsi" w:cstheme="majorHAnsi"/>
          <w:b/>
          <w:sz w:val="21"/>
          <w:szCs w:val="21"/>
          <w:lang w:val="fr-FR"/>
        </w:rPr>
      </w:pPr>
    </w:p>
    <w:p w14:paraId="79B33C76" w14:textId="77777777" w:rsidR="00DD482C" w:rsidRDefault="00C11F14" w:rsidP="00CA47C4">
      <w:pPr>
        <w:rPr>
          <w:rFonts w:asciiTheme="majorHAnsi" w:hAnsiTheme="majorHAnsi" w:cstheme="majorHAnsi"/>
          <w:bCs/>
          <w:color w:val="1A1A1A"/>
          <w:sz w:val="21"/>
          <w:szCs w:val="21"/>
          <w:lang w:val="fr-FR"/>
        </w:rPr>
      </w:pPr>
      <w:r w:rsidRPr="002014B9">
        <w:rPr>
          <w:rFonts w:asciiTheme="majorHAnsi" w:hAnsiTheme="majorHAnsi" w:cstheme="majorHAnsi"/>
          <w:b/>
          <w:bCs/>
          <w:color w:val="1A1A1A"/>
          <w:sz w:val="21"/>
          <w:szCs w:val="21"/>
          <w:lang w:val="fr-FR"/>
        </w:rPr>
        <w:t xml:space="preserve">À propos </w:t>
      </w:r>
      <w:r w:rsidR="002014B9" w:rsidRPr="002014B9">
        <w:rPr>
          <w:rFonts w:asciiTheme="majorHAnsi" w:hAnsiTheme="majorHAnsi" w:cstheme="majorHAnsi"/>
          <w:b/>
          <w:bCs/>
          <w:color w:val="1A1A1A"/>
          <w:sz w:val="21"/>
          <w:szCs w:val="21"/>
          <w:lang w:val="fr-FR"/>
        </w:rPr>
        <w:t>de l’Indice d’</w:t>
      </w:r>
      <w:r w:rsidR="002014B9">
        <w:rPr>
          <w:rFonts w:asciiTheme="majorHAnsi" w:hAnsiTheme="majorHAnsi" w:cstheme="majorHAnsi"/>
          <w:b/>
          <w:bCs/>
          <w:color w:val="1A1A1A"/>
          <w:sz w:val="21"/>
          <w:szCs w:val="21"/>
          <w:lang w:val="fr-FR"/>
        </w:rPr>
        <w:t>Acc</w:t>
      </w:r>
      <w:r w:rsidR="002014B9" w:rsidRPr="002014B9">
        <w:rPr>
          <w:rFonts w:asciiTheme="majorHAnsi" w:hAnsiTheme="majorHAnsi" w:cstheme="majorHAnsi"/>
          <w:b/>
          <w:bCs/>
          <w:color w:val="1A1A1A"/>
          <w:sz w:val="21"/>
          <w:szCs w:val="21"/>
          <w:lang w:val="fr-FR"/>
        </w:rPr>
        <w:t>è</w:t>
      </w:r>
      <w:r w:rsidR="002014B9">
        <w:rPr>
          <w:rFonts w:asciiTheme="majorHAnsi" w:hAnsiTheme="majorHAnsi" w:cstheme="majorHAnsi"/>
          <w:b/>
          <w:bCs/>
          <w:color w:val="1A1A1A"/>
          <w:sz w:val="21"/>
          <w:szCs w:val="21"/>
          <w:lang w:val="fr-FR"/>
        </w:rPr>
        <w:t>s</w:t>
      </w:r>
      <w:r w:rsidR="002014B9" w:rsidRPr="002014B9">
        <w:rPr>
          <w:rFonts w:asciiTheme="majorHAnsi" w:hAnsiTheme="majorHAnsi" w:cstheme="majorHAnsi"/>
          <w:b/>
          <w:bCs/>
          <w:color w:val="1A1A1A"/>
          <w:sz w:val="21"/>
          <w:szCs w:val="21"/>
          <w:lang w:val="fr-FR"/>
        </w:rPr>
        <w:t xml:space="preserve"> aux Vaccins : </w:t>
      </w:r>
      <w:r w:rsidR="002014B9" w:rsidRPr="002014B9">
        <w:rPr>
          <w:rFonts w:asciiTheme="majorHAnsi" w:hAnsiTheme="majorHAnsi" w:cstheme="majorHAnsi"/>
          <w:bCs/>
          <w:color w:val="1A1A1A"/>
          <w:sz w:val="21"/>
          <w:szCs w:val="21"/>
          <w:lang w:val="fr-FR"/>
        </w:rPr>
        <w:t>L’Indice d’</w:t>
      </w:r>
      <w:r w:rsidR="002014B9">
        <w:rPr>
          <w:rFonts w:asciiTheme="majorHAnsi" w:hAnsiTheme="majorHAnsi" w:cstheme="majorHAnsi"/>
          <w:bCs/>
          <w:color w:val="1A1A1A"/>
          <w:sz w:val="21"/>
          <w:szCs w:val="21"/>
          <w:lang w:val="fr-FR"/>
        </w:rPr>
        <w:t>Accè</w:t>
      </w:r>
      <w:r w:rsidR="002014B9" w:rsidRPr="002014B9">
        <w:rPr>
          <w:rFonts w:asciiTheme="majorHAnsi" w:hAnsiTheme="majorHAnsi" w:cstheme="majorHAnsi"/>
          <w:bCs/>
          <w:color w:val="1A1A1A"/>
          <w:sz w:val="21"/>
          <w:szCs w:val="21"/>
          <w:lang w:val="fr-FR"/>
        </w:rPr>
        <w:t xml:space="preserve">s aux Vaccins </w:t>
      </w:r>
      <w:r w:rsidR="002014B9">
        <w:rPr>
          <w:rFonts w:asciiTheme="majorHAnsi" w:hAnsiTheme="majorHAnsi" w:cstheme="majorHAnsi"/>
          <w:bCs/>
          <w:color w:val="1A1A1A"/>
          <w:sz w:val="21"/>
          <w:szCs w:val="21"/>
          <w:lang w:val="fr-FR"/>
        </w:rPr>
        <w:t xml:space="preserve">fournit un point de comparaison initiale des activités de l’industrie pour améliorer l’accès aux vaccins. Il examine où et comment les entreprises ont déjà passé á l'action pour améliorer la couverture vaccinale, et entraine des bonnes practices á l’attention des autres entreprises et parties prenantes qui travaillent dans le secteur des vaccins. Ces organisations pourront utiliser l’Indice pour informer leur priorités et stratégies, et clarifier où des nouvelles motivations sont nécessaires pour encourager un changement positive plus grande. </w:t>
      </w:r>
    </w:p>
    <w:p w14:paraId="6C2366E9" w14:textId="77777777" w:rsidR="002014B9" w:rsidRDefault="002014B9" w:rsidP="00CA47C4">
      <w:pPr>
        <w:rPr>
          <w:rFonts w:asciiTheme="majorHAnsi" w:hAnsiTheme="majorHAnsi" w:cstheme="majorHAnsi"/>
          <w:bCs/>
          <w:color w:val="1A1A1A"/>
          <w:sz w:val="21"/>
          <w:szCs w:val="21"/>
          <w:lang w:val="fr-FR"/>
        </w:rPr>
      </w:pPr>
      <w:r>
        <w:rPr>
          <w:rFonts w:asciiTheme="majorHAnsi" w:hAnsiTheme="majorHAnsi" w:cstheme="majorHAnsi"/>
          <w:bCs/>
          <w:color w:val="1A1A1A"/>
          <w:sz w:val="21"/>
          <w:szCs w:val="21"/>
          <w:lang w:val="fr-FR"/>
        </w:rPr>
        <w:t xml:space="preserve">La </w:t>
      </w:r>
      <w:r w:rsidR="00144847">
        <w:rPr>
          <w:rFonts w:asciiTheme="majorHAnsi" w:hAnsiTheme="majorHAnsi" w:cstheme="majorHAnsi"/>
          <w:bCs/>
          <w:color w:val="1A1A1A"/>
          <w:sz w:val="21"/>
          <w:szCs w:val="21"/>
          <w:lang w:val="fr-FR"/>
        </w:rPr>
        <w:t>méthodologie</w:t>
      </w:r>
      <w:r>
        <w:rPr>
          <w:rFonts w:asciiTheme="majorHAnsi" w:hAnsiTheme="majorHAnsi" w:cstheme="majorHAnsi"/>
          <w:bCs/>
          <w:color w:val="1A1A1A"/>
          <w:sz w:val="21"/>
          <w:szCs w:val="21"/>
          <w:lang w:val="fr-FR"/>
        </w:rPr>
        <w:t xml:space="preserve"> pour l’Indice a été </w:t>
      </w:r>
      <w:r w:rsidR="00144847">
        <w:rPr>
          <w:rFonts w:asciiTheme="majorHAnsi" w:hAnsiTheme="majorHAnsi" w:cstheme="majorHAnsi"/>
          <w:bCs/>
          <w:color w:val="1A1A1A"/>
          <w:sz w:val="21"/>
          <w:szCs w:val="21"/>
          <w:lang w:val="fr-FR"/>
        </w:rPr>
        <w:t>développée</w:t>
      </w:r>
      <w:r>
        <w:rPr>
          <w:rFonts w:asciiTheme="majorHAnsi" w:hAnsiTheme="majorHAnsi" w:cstheme="majorHAnsi"/>
          <w:bCs/>
          <w:color w:val="1A1A1A"/>
          <w:sz w:val="21"/>
          <w:szCs w:val="21"/>
          <w:lang w:val="fr-FR"/>
        </w:rPr>
        <w:t xml:space="preserve"> avec des experts travaillant dans le domaine et l’industrie. La recherche a été révisé</w:t>
      </w:r>
      <w:r w:rsidR="00144847">
        <w:rPr>
          <w:rFonts w:asciiTheme="majorHAnsi" w:hAnsiTheme="majorHAnsi" w:cstheme="majorHAnsi"/>
          <w:bCs/>
          <w:color w:val="1A1A1A"/>
          <w:sz w:val="21"/>
          <w:szCs w:val="21"/>
          <w:lang w:val="fr-FR"/>
        </w:rPr>
        <w:t xml:space="preserve">e par un groupe de Conseilleurs Experts, y compris par la Clinton </w:t>
      </w:r>
      <w:proofErr w:type="spellStart"/>
      <w:r w:rsidR="00144847">
        <w:rPr>
          <w:rFonts w:asciiTheme="majorHAnsi" w:hAnsiTheme="majorHAnsi" w:cstheme="majorHAnsi"/>
          <w:bCs/>
          <w:color w:val="1A1A1A"/>
          <w:sz w:val="21"/>
          <w:szCs w:val="21"/>
          <w:lang w:val="fr-FR"/>
        </w:rPr>
        <w:t>Health</w:t>
      </w:r>
      <w:proofErr w:type="spellEnd"/>
      <w:r w:rsidR="00144847">
        <w:rPr>
          <w:rFonts w:asciiTheme="majorHAnsi" w:hAnsiTheme="majorHAnsi" w:cstheme="majorHAnsi"/>
          <w:bCs/>
          <w:color w:val="1A1A1A"/>
          <w:sz w:val="21"/>
          <w:szCs w:val="21"/>
          <w:lang w:val="fr-FR"/>
        </w:rPr>
        <w:t xml:space="preserve"> Access Initiative (CHAI) et </w:t>
      </w:r>
      <w:proofErr w:type="spellStart"/>
      <w:r w:rsidR="00144847">
        <w:rPr>
          <w:rFonts w:asciiTheme="majorHAnsi" w:hAnsiTheme="majorHAnsi" w:cstheme="majorHAnsi"/>
          <w:bCs/>
          <w:color w:val="1A1A1A"/>
          <w:sz w:val="21"/>
          <w:szCs w:val="21"/>
          <w:lang w:val="fr-FR"/>
        </w:rPr>
        <w:t>Gavi</w:t>
      </w:r>
      <w:proofErr w:type="spellEnd"/>
      <w:r w:rsidR="00144847">
        <w:rPr>
          <w:rFonts w:asciiTheme="majorHAnsi" w:hAnsiTheme="majorHAnsi" w:cstheme="majorHAnsi"/>
          <w:bCs/>
          <w:color w:val="1A1A1A"/>
          <w:sz w:val="21"/>
          <w:szCs w:val="21"/>
          <w:lang w:val="fr-FR"/>
        </w:rPr>
        <w:t xml:space="preserve">, The Vaccine Alliance. </w:t>
      </w:r>
    </w:p>
    <w:p w14:paraId="252FF627" w14:textId="77777777" w:rsidR="00144847" w:rsidRDefault="00144847" w:rsidP="00CA47C4">
      <w:pPr>
        <w:rPr>
          <w:rFonts w:asciiTheme="majorHAnsi" w:hAnsiTheme="majorHAnsi" w:cstheme="majorHAnsi"/>
          <w:bCs/>
          <w:color w:val="1A1A1A"/>
          <w:sz w:val="21"/>
          <w:szCs w:val="21"/>
          <w:lang w:val="fr-FR"/>
        </w:rPr>
      </w:pPr>
    </w:p>
    <w:p w14:paraId="3C02F33C" w14:textId="77777777" w:rsidR="00DD482C" w:rsidRDefault="00144847" w:rsidP="00144847">
      <w:pPr>
        <w:widowControl w:val="0"/>
        <w:autoSpaceDE w:val="0"/>
        <w:autoSpaceDN w:val="0"/>
        <w:adjustRightInd w:val="0"/>
        <w:outlineLvl w:val="0"/>
        <w:rPr>
          <w:rFonts w:asciiTheme="majorHAnsi" w:hAnsiTheme="majorHAnsi" w:cstheme="majorHAnsi"/>
          <w:bCs/>
          <w:color w:val="1A1A1A"/>
          <w:sz w:val="21"/>
          <w:szCs w:val="21"/>
          <w:lang w:val="fr-FR"/>
        </w:rPr>
      </w:pPr>
      <w:r w:rsidRPr="002014B9">
        <w:rPr>
          <w:rFonts w:asciiTheme="majorHAnsi" w:hAnsiTheme="majorHAnsi" w:cstheme="majorHAnsi"/>
          <w:bCs/>
          <w:color w:val="1A1A1A"/>
          <w:sz w:val="21"/>
          <w:szCs w:val="21"/>
          <w:lang w:val="fr-FR"/>
        </w:rPr>
        <w:t>L’Indice d’</w:t>
      </w:r>
      <w:r>
        <w:rPr>
          <w:rFonts w:asciiTheme="majorHAnsi" w:hAnsiTheme="majorHAnsi" w:cstheme="majorHAnsi"/>
          <w:bCs/>
          <w:color w:val="1A1A1A"/>
          <w:sz w:val="21"/>
          <w:szCs w:val="21"/>
          <w:lang w:val="fr-FR"/>
        </w:rPr>
        <w:t>Accè</w:t>
      </w:r>
      <w:r w:rsidRPr="002014B9">
        <w:rPr>
          <w:rFonts w:asciiTheme="majorHAnsi" w:hAnsiTheme="majorHAnsi" w:cstheme="majorHAnsi"/>
          <w:bCs/>
          <w:color w:val="1A1A1A"/>
          <w:sz w:val="21"/>
          <w:szCs w:val="21"/>
          <w:lang w:val="fr-FR"/>
        </w:rPr>
        <w:t>s aux Vaccins</w:t>
      </w:r>
      <w:r>
        <w:rPr>
          <w:rFonts w:asciiTheme="majorHAnsi" w:hAnsiTheme="majorHAnsi" w:cstheme="majorHAnsi"/>
          <w:bCs/>
          <w:color w:val="1A1A1A"/>
          <w:sz w:val="21"/>
          <w:szCs w:val="21"/>
          <w:lang w:val="fr-FR"/>
        </w:rPr>
        <w:t xml:space="preserve"> a été développée par la Access to </w:t>
      </w:r>
      <w:proofErr w:type="spellStart"/>
      <w:r>
        <w:rPr>
          <w:rFonts w:asciiTheme="majorHAnsi" w:hAnsiTheme="majorHAnsi" w:cstheme="majorHAnsi"/>
          <w:bCs/>
          <w:color w:val="1A1A1A"/>
          <w:sz w:val="21"/>
          <w:szCs w:val="21"/>
          <w:lang w:val="fr-FR"/>
        </w:rPr>
        <w:t>Medicine</w:t>
      </w:r>
      <w:proofErr w:type="spellEnd"/>
      <w:r>
        <w:rPr>
          <w:rFonts w:asciiTheme="majorHAnsi" w:hAnsiTheme="majorHAnsi" w:cstheme="majorHAnsi"/>
          <w:bCs/>
          <w:color w:val="1A1A1A"/>
          <w:sz w:val="21"/>
          <w:szCs w:val="21"/>
          <w:lang w:val="fr-FR"/>
        </w:rPr>
        <w:t xml:space="preserve"> </w:t>
      </w:r>
      <w:proofErr w:type="spellStart"/>
      <w:r>
        <w:rPr>
          <w:rFonts w:asciiTheme="majorHAnsi" w:hAnsiTheme="majorHAnsi" w:cstheme="majorHAnsi"/>
          <w:bCs/>
          <w:color w:val="1A1A1A"/>
          <w:sz w:val="21"/>
          <w:szCs w:val="21"/>
          <w:lang w:val="fr-FR"/>
        </w:rPr>
        <w:t>Foundation</w:t>
      </w:r>
      <w:proofErr w:type="spellEnd"/>
      <w:r>
        <w:rPr>
          <w:rFonts w:asciiTheme="majorHAnsi" w:hAnsiTheme="majorHAnsi" w:cstheme="majorHAnsi"/>
          <w:bCs/>
          <w:color w:val="1A1A1A"/>
          <w:sz w:val="21"/>
          <w:szCs w:val="21"/>
          <w:lang w:val="fr-FR"/>
        </w:rPr>
        <w:t xml:space="preserve">, une organisation à but non lucratif indépendante basée aux Pays Bas. </w:t>
      </w:r>
      <w:r w:rsidRPr="002014B9">
        <w:rPr>
          <w:rFonts w:asciiTheme="majorHAnsi" w:hAnsiTheme="majorHAnsi" w:cstheme="majorHAnsi"/>
          <w:bCs/>
          <w:color w:val="1A1A1A"/>
          <w:sz w:val="21"/>
          <w:szCs w:val="21"/>
          <w:lang w:val="fr-FR"/>
        </w:rPr>
        <w:t>L’Indice d’</w:t>
      </w:r>
      <w:r>
        <w:rPr>
          <w:rFonts w:asciiTheme="majorHAnsi" w:hAnsiTheme="majorHAnsi" w:cstheme="majorHAnsi"/>
          <w:bCs/>
          <w:color w:val="1A1A1A"/>
          <w:sz w:val="21"/>
          <w:szCs w:val="21"/>
          <w:lang w:val="fr-FR"/>
        </w:rPr>
        <w:t>Accè</w:t>
      </w:r>
      <w:r w:rsidRPr="002014B9">
        <w:rPr>
          <w:rFonts w:asciiTheme="majorHAnsi" w:hAnsiTheme="majorHAnsi" w:cstheme="majorHAnsi"/>
          <w:bCs/>
          <w:color w:val="1A1A1A"/>
          <w:sz w:val="21"/>
          <w:szCs w:val="21"/>
          <w:lang w:val="fr-FR"/>
        </w:rPr>
        <w:t>s aux Vaccins</w:t>
      </w:r>
      <w:r>
        <w:rPr>
          <w:rFonts w:asciiTheme="majorHAnsi" w:hAnsiTheme="majorHAnsi" w:cstheme="majorHAnsi"/>
          <w:bCs/>
          <w:color w:val="1A1A1A"/>
          <w:sz w:val="21"/>
          <w:szCs w:val="21"/>
          <w:lang w:val="fr-FR"/>
        </w:rPr>
        <w:t xml:space="preserve"> est financé par la Dutch National </w:t>
      </w:r>
      <w:proofErr w:type="spellStart"/>
      <w:r>
        <w:rPr>
          <w:rFonts w:asciiTheme="majorHAnsi" w:hAnsiTheme="majorHAnsi" w:cstheme="majorHAnsi"/>
          <w:bCs/>
          <w:color w:val="1A1A1A"/>
          <w:sz w:val="21"/>
          <w:szCs w:val="21"/>
          <w:lang w:val="fr-FR"/>
        </w:rPr>
        <w:t>Postcode</w:t>
      </w:r>
      <w:proofErr w:type="spellEnd"/>
      <w:r>
        <w:rPr>
          <w:rFonts w:asciiTheme="majorHAnsi" w:hAnsiTheme="majorHAnsi" w:cstheme="majorHAnsi"/>
          <w:bCs/>
          <w:color w:val="1A1A1A"/>
          <w:sz w:val="21"/>
          <w:szCs w:val="21"/>
          <w:lang w:val="fr-FR"/>
        </w:rPr>
        <w:t xml:space="preserve"> </w:t>
      </w:r>
      <w:proofErr w:type="spellStart"/>
      <w:r>
        <w:rPr>
          <w:rFonts w:asciiTheme="majorHAnsi" w:hAnsiTheme="majorHAnsi" w:cstheme="majorHAnsi"/>
          <w:bCs/>
          <w:color w:val="1A1A1A"/>
          <w:sz w:val="21"/>
          <w:szCs w:val="21"/>
          <w:lang w:val="fr-FR"/>
        </w:rPr>
        <w:t>Lottery</w:t>
      </w:r>
      <w:proofErr w:type="spellEnd"/>
      <w:r>
        <w:rPr>
          <w:rFonts w:asciiTheme="majorHAnsi" w:hAnsiTheme="majorHAnsi" w:cstheme="majorHAnsi"/>
          <w:bCs/>
          <w:color w:val="1A1A1A"/>
          <w:sz w:val="21"/>
          <w:szCs w:val="21"/>
          <w:lang w:val="fr-FR"/>
        </w:rPr>
        <w:t>.</w:t>
      </w:r>
    </w:p>
    <w:p w14:paraId="583A200F" w14:textId="77777777" w:rsidR="00144847" w:rsidRPr="002014B9" w:rsidRDefault="00144847" w:rsidP="00144847">
      <w:pPr>
        <w:widowControl w:val="0"/>
        <w:autoSpaceDE w:val="0"/>
        <w:autoSpaceDN w:val="0"/>
        <w:adjustRightInd w:val="0"/>
        <w:outlineLvl w:val="0"/>
        <w:rPr>
          <w:rFonts w:asciiTheme="majorHAnsi" w:hAnsiTheme="majorHAnsi" w:cstheme="majorHAnsi"/>
          <w:color w:val="1A1A1A"/>
          <w:sz w:val="21"/>
          <w:szCs w:val="21"/>
          <w:lang w:val="fr-FR"/>
        </w:rPr>
      </w:pPr>
    </w:p>
    <w:p w14:paraId="48ECC26E" w14:textId="77777777" w:rsidR="00DD482C" w:rsidRPr="002014B9" w:rsidRDefault="00037A57" w:rsidP="003828E5">
      <w:pPr>
        <w:jc w:val="both"/>
        <w:rPr>
          <w:rFonts w:asciiTheme="majorHAnsi" w:hAnsiTheme="majorHAnsi" w:cstheme="majorHAnsi"/>
          <w:color w:val="1A1A1A"/>
          <w:sz w:val="21"/>
          <w:szCs w:val="21"/>
          <w:lang w:val="fr-FR"/>
        </w:rPr>
      </w:pPr>
      <w:r w:rsidRPr="002014B9">
        <w:rPr>
          <w:rFonts w:asciiTheme="majorHAnsi" w:hAnsiTheme="majorHAnsi" w:cstheme="majorHAnsi"/>
          <w:b/>
          <w:bCs/>
          <w:color w:val="1A1A1A"/>
          <w:sz w:val="21"/>
          <w:szCs w:val="21"/>
          <w:lang w:val="fr-FR"/>
        </w:rPr>
        <w:t>Pour obtenir un complément d’</w:t>
      </w:r>
      <w:r w:rsidR="00DD482C" w:rsidRPr="002014B9">
        <w:rPr>
          <w:rFonts w:asciiTheme="majorHAnsi" w:hAnsiTheme="majorHAnsi" w:cstheme="majorHAnsi"/>
          <w:b/>
          <w:bCs/>
          <w:color w:val="1A1A1A"/>
          <w:sz w:val="21"/>
          <w:szCs w:val="21"/>
          <w:lang w:val="fr-FR"/>
        </w:rPr>
        <w:t>information</w:t>
      </w:r>
      <w:r w:rsidRPr="002014B9">
        <w:rPr>
          <w:rFonts w:asciiTheme="majorHAnsi" w:hAnsiTheme="majorHAnsi" w:cstheme="majorHAnsi"/>
          <w:b/>
          <w:bCs/>
          <w:color w:val="1A1A1A"/>
          <w:sz w:val="21"/>
          <w:szCs w:val="21"/>
          <w:lang w:val="fr-FR"/>
        </w:rPr>
        <w:t>s</w:t>
      </w:r>
      <w:r w:rsidR="00DD482C" w:rsidRPr="002014B9">
        <w:rPr>
          <w:rFonts w:asciiTheme="majorHAnsi" w:hAnsiTheme="majorHAnsi" w:cstheme="majorHAnsi"/>
          <w:b/>
          <w:bCs/>
          <w:color w:val="1A1A1A"/>
          <w:sz w:val="21"/>
          <w:szCs w:val="21"/>
          <w:lang w:val="fr-FR"/>
        </w:rPr>
        <w:t xml:space="preserve">, </w:t>
      </w:r>
      <w:r w:rsidRPr="002014B9">
        <w:rPr>
          <w:rFonts w:asciiTheme="majorHAnsi" w:hAnsiTheme="majorHAnsi" w:cstheme="majorHAnsi"/>
          <w:b/>
          <w:bCs/>
          <w:color w:val="1A1A1A"/>
          <w:sz w:val="21"/>
          <w:szCs w:val="21"/>
          <w:lang w:val="fr-FR"/>
        </w:rPr>
        <w:t xml:space="preserve">prière de </w:t>
      </w:r>
      <w:r w:rsidR="00DD482C" w:rsidRPr="002014B9">
        <w:rPr>
          <w:rFonts w:asciiTheme="majorHAnsi" w:hAnsiTheme="majorHAnsi" w:cstheme="majorHAnsi"/>
          <w:b/>
          <w:bCs/>
          <w:color w:val="1A1A1A"/>
          <w:sz w:val="21"/>
          <w:szCs w:val="21"/>
          <w:lang w:val="fr-FR"/>
        </w:rPr>
        <w:t>contact</w:t>
      </w:r>
      <w:r w:rsidRPr="002014B9">
        <w:rPr>
          <w:rFonts w:asciiTheme="majorHAnsi" w:hAnsiTheme="majorHAnsi" w:cstheme="majorHAnsi"/>
          <w:b/>
          <w:bCs/>
          <w:color w:val="1A1A1A"/>
          <w:sz w:val="21"/>
          <w:szCs w:val="21"/>
          <w:lang w:val="fr-FR"/>
        </w:rPr>
        <w:t xml:space="preserve">er </w:t>
      </w:r>
      <w:r w:rsidR="00DD482C" w:rsidRPr="002014B9">
        <w:rPr>
          <w:rFonts w:asciiTheme="majorHAnsi" w:hAnsiTheme="majorHAnsi" w:cstheme="majorHAnsi"/>
          <w:b/>
          <w:bCs/>
          <w:color w:val="1A1A1A"/>
          <w:sz w:val="21"/>
          <w:szCs w:val="21"/>
          <w:lang w:val="fr-FR"/>
        </w:rPr>
        <w:t>:</w:t>
      </w:r>
    </w:p>
    <w:p w14:paraId="3DEBCDC7" w14:textId="77777777" w:rsidR="00DD482C" w:rsidRPr="002014B9" w:rsidRDefault="00DD482C" w:rsidP="00DD482C">
      <w:pPr>
        <w:rPr>
          <w:rFonts w:asciiTheme="majorHAnsi" w:hAnsiTheme="majorHAnsi" w:cstheme="majorHAnsi"/>
          <w:color w:val="1A1A1A"/>
          <w:sz w:val="21"/>
          <w:szCs w:val="21"/>
          <w:lang w:val="fr-FR"/>
        </w:rPr>
      </w:pPr>
      <w:r w:rsidRPr="002014B9">
        <w:rPr>
          <w:rFonts w:asciiTheme="majorHAnsi" w:hAnsiTheme="majorHAnsi" w:cstheme="majorHAnsi"/>
          <w:color w:val="1A1A1A"/>
          <w:sz w:val="21"/>
          <w:szCs w:val="21"/>
          <w:lang w:val="fr-FR"/>
        </w:rPr>
        <w:t xml:space="preserve">Suzanne Wolf </w:t>
      </w:r>
    </w:p>
    <w:p w14:paraId="1A4220A4" w14:textId="77777777" w:rsidR="00DD482C" w:rsidRPr="002014B9" w:rsidRDefault="00037A57" w:rsidP="00DD482C">
      <w:pPr>
        <w:rPr>
          <w:rFonts w:asciiTheme="majorHAnsi" w:hAnsiTheme="majorHAnsi" w:cstheme="majorHAnsi"/>
          <w:color w:val="1A1A1A"/>
          <w:sz w:val="21"/>
          <w:szCs w:val="21"/>
          <w:lang w:val="fr-FR"/>
        </w:rPr>
      </w:pPr>
      <w:r w:rsidRPr="002014B9">
        <w:rPr>
          <w:rFonts w:asciiTheme="majorHAnsi" w:hAnsiTheme="majorHAnsi" w:cstheme="majorHAnsi"/>
          <w:color w:val="1A1A1A"/>
          <w:sz w:val="21"/>
          <w:szCs w:val="21"/>
          <w:lang w:val="fr-FR"/>
        </w:rPr>
        <w:t>Té</w:t>
      </w:r>
      <w:r w:rsidR="00DD482C" w:rsidRPr="002014B9">
        <w:rPr>
          <w:rFonts w:asciiTheme="majorHAnsi" w:hAnsiTheme="majorHAnsi" w:cstheme="majorHAnsi"/>
          <w:color w:val="1A1A1A"/>
          <w:sz w:val="21"/>
          <w:szCs w:val="21"/>
          <w:lang w:val="fr-FR"/>
        </w:rPr>
        <w:t>l</w:t>
      </w:r>
      <w:r w:rsidRPr="002014B9">
        <w:rPr>
          <w:rFonts w:asciiTheme="majorHAnsi" w:hAnsiTheme="majorHAnsi" w:cstheme="majorHAnsi"/>
          <w:color w:val="1A1A1A"/>
          <w:sz w:val="21"/>
          <w:szCs w:val="21"/>
          <w:lang w:val="fr-FR"/>
        </w:rPr>
        <w:t>. : + 31 6 29 40 40 90 ou</w:t>
      </w:r>
      <w:r w:rsidR="00DD482C" w:rsidRPr="002014B9">
        <w:rPr>
          <w:rFonts w:asciiTheme="majorHAnsi" w:hAnsiTheme="majorHAnsi" w:cstheme="majorHAnsi"/>
          <w:color w:val="1A1A1A"/>
          <w:sz w:val="21"/>
          <w:szCs w:val="21"/>
          <w:lang w:val="fr-FR"/>
        </w:rPr>
        <w:t xml:space="preserve"> + 31 23 53 39 187</w:t>
      </w:r>
    </w:p>
    <w:p w14:paraId="75EAE2C8" w14:textId="77777777" w:rsidR="00720346" w:rsidRPr="002014B9" w:rsidRDefault="00806B63" w:rsidP="00DD482C">
      <w:pPr>
        <w:rPr>
          <w:rFonts w:asciiTheme="majorHAnsi" w:hAnsiTheme="majorHAnsi" w:cstheme="majorHAnsi"/>
          <w:color w:val="1A1A1A"/>
          <w:sz w:val="21"/>
          <w:szCs w:val="21"/>
          <w:lang w:val="fr-FR"/>
        </w:rPr>
      </w:pPr>
      <w:r w:rsidRPr="002014B9">
        <w:rPr>
          <w:rFonts w:asciiTheme="majorHAnsi" w:hAnsiTheme="majorHAnsi" w:cstheme="majorHAnsi"/>
          <w:color w:val="1A1A1A"/>
          <w:sz w:val="21"/>
          <w:szCs w:val="21"/>
          <w:lang w:val="fr-FR"/>
        </w:rPr>
        <w:lastRenderedPageBreak/>
        <w:t>Courriel</w:t>
      </w:r>
      <w:r w:rsidR="00037A57" w:rsidRPr="002014B9">
        <w:rPr>
          <w:rFonts w:asciiTheme="majorHAnsi" w:hAnsiTheme="majorHAnsi" w:cstheme="majorHAnsi"/>
          <w:color w:val="1A1A1A"/>
          <w:sz w:val="21"/>
          <w:szCs w:val="21"/>
          <w:lang w:val="fr-FR"/>
        </w:rPr>
        <w:t xml:space="preserve"> </w:t>
      </w:r>
      <w:r w:rsidR="00DD482C" w:rsidRPr="002014B9">
        <w:rPr>
          <w:rFonts w:asciiTheme="majorHAnsi" w:hAnsiTheme="majorHAnsi" w:cstheme="majorHAnsi"/>
          <w:color w:val="1A1A1A"/>
          <w:sz w:val="21"/>
          <w:szCs w:val="21"/>
          <w:lang w:val="fr-FR"/>
        </w:rPr>
        <w:t xml:space="preserve">: </w:t>
      </w:r>
      <w:hyperlink r:id="rId7" w:history="1">
        <w:r w:rsidR="00DD482C" w:rsidRPr="002014B9">
          <w:rPr>
            <w:rFonts w:asciiTheme="majorHAnsi" w:hAnsiTheme="majorHAnsi" w:cstheme="majorHAnsi"/>
            <w:color w:val="0070C0"/>
            <w:sz w:val="21"/>
            <w:szCs w:val="21"/>
            <w:u w:val="single"/>
            <w:lang w:val="fr-FR"/>
          </w:rPr>
          <w:t>swolf@atmindex.org</w:t>
        </w:r>
      </w:hyperlink>
      <w:r w:rsidR="00037A57" w:rsidRPr="002014B9">
        <w:rPr>
          <w:rFonts w:asciiTheme="majorHAnsi" w:hAnsiTheme="majorHAnsi" w:cstheme="majorHAnsi"/>
          <w:color w:val="1A1A1A"/>
          <w:sz w:val="21"/>
          <w:szCs w:val="21"/>
          <w:lang w:val="fr-FR"/>
        </w:rPr>
        <w:t xml:space="preserve"> S</w:t>
      </w:r>
      <w:r w:rsidR="00DD482C" w:rsidRPr="002014B9">
        <w:rPr>
          <w:rFonts w:asciiTheme="majorHAnsi" w:hAnsiTheme="majorHAnsi" w:cstheme="majorHAnsi"/>
          <w:color w:val="1A1A1A"/>
          <w:sz w:val="21"/>
          <w:szCs w:val="21"/>
          <w:lang w:val="fr-FR"/>
        </w:rPr>
        <w:t>ite</w:t>
      </w:r>
      <w:r w:rsidR="00037A57" w:rsidRPr="002014B9">
        <w:rPr>
          <w:rFonts w:asciiTheme="majorHAnsi" w:hAnsiTheme="majorHAnsi" w:cstheme="majorHAnsi"/>
          <w:color w:val="1A1A1A"/>
          <w:sz w:val="21"/>
          <w:szCs w:val="21"/>
          <w:lang w:val="fr-FR"/>
        </w:rPr>
        <w:t xml:space="preserve"> web </w:t>
      </w:r>
      <w:r w:rsidR="00DD482C" w:rsidRPr="002014B9">
        <w:rPr>
          <w:rFonts w:asciiTheme="majorHAnsi" w:hAnsiTheme="majorHAnsi" w:cstheme="majorHAnsi"/>
          <w:color w:val="1A1A1A"/>
          <w:sz w:val="21"/>
          <w:szCs w:val="21"/>
          <w:lang w:val="fr-FR"/>
        </w:rPr>
        <w:t xml:space="preserve">: </w:t>
      </w:r>
      <w:hyperlink r:id="rId8" w:history="1">
        <w:r w:rsidR="00DD482C" w:rsidRPr="002014B9">
          <w:rPr>
            <w:rFonts w:asciiTheme="majorHAnsi" w:hAnsiTheme="majorHAnsi" w:cstheme="majorHAnsi"/>
            <w:color w:val="0070C0"/>
            <w:sz w:val="21"/>
            <w:szCs w:val="21"/>
            <w:u w:val="single"/>
            <w:lang w:val="fr-FR"/>
          </w:rPr>
          <w:t>www.atmindex.org</w:t>
        </w:r>
      </w:hyperlink>
    </w:p>
    <w:sectPr w:rsidR="00720346" w:rsidRPr="002014B9" w:rsidSect="00E11A3A">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50440" w14:textId="77777777" w:rsidR="00A4010A" w:rsidRDefault="00A4010A" w:rsidP="00DD482C">
      <w:r>
        <w:separator/>
      </w:r>
    </w:p>
  </w:endnote>
  <w:endnote w:type="continuationSeparator" w:id="0">
    <w:p w14:paraId="1F1A1064" w14:textId="77777777" w:rsidR="00A4010A" w:rsidRDefault="00A4010A" w:rsidP="00DD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E2219" w14:textId="77777777" w:rsidR="00A4010A" w:rsidRDefault="00A4010A" w:rsidP="00DD482C">
      <w:r>
        <w:separator/>
      </w:r>
    </w:p>
  </w:footnote>
  <w:footnote w:type="continuationSeparator" w:id="0">
    <w:p w14:paraId="33DCEFF8" w14:textId="77777777" w:rsidR="00A4010A" w:rsidRDefault="00A4010A" w:rsidP="00DD48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9DC25" w14:textId="77777777" w:rsidR="00720346" w:rsidRPr="00CC5EE7" w:rsidRDefault="00720346" w:rsidP="00DD482C">
    <w:pPr>
      <w:pStyle w:val="Header"/>
      <w:jc w:val="center"/>
      <w:rPr>
        <w:color w:val="FF0000"/>
        <w:sz w:val="18"/>
        <w:lang w:val="fr-FR"/>
      </w:rPr>
    </w:pPr>
  </w:p>
  <w:p w14:paraId="4BFF5E78" w14:textId="77777777" w:rsidR="00720346" w:rsidRPr="00DD482C" w:rsidRDefault="00720346" w:rsidP="00DD482C">
    <w:pPr>
      <w:pStyle w:val="Header"/>
      <w:jc w:val="center"/>
      <w:rPr>
        <w:b/>
        <w:color w:val="000000" w:themeColor="text1"/>
      </w:rPr>
    </w:pPr>
    <w:r>
      <w:rPr>
        <w:b/>
        <w:color w:val="000000" w:themeColor="text1"/>
        <w:sz w:val="18"/>
      </w:rPr>
      <w:t>COMMUNIQUÉ DE PRESS</w:t>
    </w:r>
    <w:r w:rsidRPr="00F46FFC">
      <w:rPr>
        <w:b/>
        <w:color w:val="000000" w:themeColor="text1"/>
        <w:sz w:val="18"/>
      </w:rPr>
      <w: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813F2"/>
    <w:multiLevelType w:val="hybridMultilevel"/>
    <w:tmpl w:val="3268462C"/>
    <w:lvl w:ilvl="0" w:tplc="8312BEC6">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F5537B"/>
    <w:multiLevelType w:val="hybridMultilevel"/>
    <w:tmpl w:val="B46E5C78"/>
    <w:lvl w:ilvl="0" w:tplc="7512D4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2C"/>
    <w:rsid w:val="00013E7D"/>
    <w:rsid w:val="00037A57"/>
    <w:rsid w:val="0005786B"/>
    <w:rsid w:val="000951D4"/>
    <w:rsid w:val="000D3B7F"/>
    <w:rsid w:val="000E1275"/>
    <w:rsid w:val="000E1725"/>
    <w:rsid w:val="000E7F08"/>
    <w:rsid w:val="00124986"/>
    <w:rsid w:val="00144847"/>
    <w:rsid w:val="001975DE"/>
    <w:rsid w:val="001A0DF3"/>
    <w:rsid w:val="001C2627"/>
    <w:rsid w:val="001E372F"/>
    <w:rsid w:val="002014B9"/>
    <w:rsid w:val="002027D8"/>
    <w:rsid w:val="00236F00"/>
    <w:rsid w:val="002461D8"/>
    <w:rsid w:val="00260353"/>
    <w:rsid w:val="00293E00"/>
    <w:rsid w:val="002D2CE4"/>
    <w:rsid w:val="00354D79"/>
    <w:rsid w:val="0038222C"/>
    <w:rsid w:val="003828E5"/>
    <w:rsid w:val="003A1988"/>
    <w:rsid w:val="003B2793"/>
    <w:rsid w:val="003B2AA0"/>
    <w:rsid w:val="0046454D"/>
    <w:rsid w:val="00475D41"/>
    <w:rsid w:val="00486658"/>
    <w:rsid w:val="004C7F95"/>
    <w:rsid w:val="004D5961"/>
    <w:rsid w:val="004E1157"/>
    <w:rsid w:val="005D0311"/>
    <w:rsid w:val="005E4FEF"/>
    <w:rsid w:val="005E6287"/>
    <w:rsid w:val="006114E5"/>
    <w:rsid w:val="006B00E3"/>
    <w:rsid w:val="006B29AA"/>
    <w:rsid w:val="00720346"/>
    <w:rsid w:val="00720C47"/>
    <w:rsid w:val="00722442"/>
    <w:rsid w:val="007508C0"/>
    <w:rsid w:val="00764285"/>
    <w:rsid w:val="0077048B"/>
    <w:rsid w:val="00785736"/>
    <w:rsid w:val="007A1284"/>
    <w:rsid w:val="007A4AEA"/>
    <w:rsid w:val="007C40AF"/>
    <w:rsid w:val="00806B63"/>
    <w:rsid w:val="0081724B"/>
    <w:rsid w:val="00820DAE"/>
    <w:rsid w:val="0082436A"/>
    <w:rsid w:val="00856273"/>
    <w:rsid w:val="00857F75"/>
    <w:rsid w:val="008D1D9A"/>
    <w:rsid w:val="008F596C"/>
    <w:rsid w:val="009045A8"/>
    <w:rsid w:val="009073FD"/>
    <w:rsid w:val="00925605"/>
    <w:rsid w:val="009415CA"/>
    <w:rsid w:val="009D30F5"/>
    <w:rsid w:val="00A4010A"/>
    <w:rsid w:val="00A704E5"/>
    <w:rsid w:val="00A7606F"/>
    <w:rsid w:val="00A919EC"/>
    <w:rsid w:val="00AB20F9"/>
    <w:rsid w:val="00AC7086"/>
    <w:rsid w:val="00B11184"/>
    <w:rsid w:val="00B25BAB"/>
    <w:rsid w:val="00B32203"/>
    <w:rsid w:val="00B7718A"/>
    <w:rsid w:val="00B775CE"/>
    <w:rsid w:val="00B80475"/>
    <w:rsid w:val="00BA116B"/>
    <w:rsid w:val="00BB55B8"/>
    <w:rsid w:val="00BB7E8A"/>
    <w:rsid w:val="00BD38A5"/>
    <w:rsid w:val="00BE39D0"/>
    <w:rsid w:val="00C11F14"/>
    <w:rsid w:val="00C227C5"/>
    <w:rsid w:val="00C23E1E"/>
    <w:rsid w:val="00C45FB6"/>
    <w:rsid w:val="00C66DD5"/>
    <w:rsid w:val="00C77245"/>
    <w:rsid w:val="00CA47C4"/>
    <w:rsid w:val="00CB42BD"/>
    <w:rsid w:val="00CC47F9"/>
    <w:rsid w:val="00CC5EE7"/>
    <w:rsid w:val="00D14675"/>
    <w:rsid w:val="00D31939"/>
    <w:rsid w:val="00D33E79"/>
    <w:rsid w:val="00D4274E"/>
    <w:rsid w:val="00D463EC"/>
    <w:rsid w:val="00D723F2"/>
    <w:rsid w:val="00DD482C"/>
    <w:rsid w:val="00DD6A24"/>
    <w:rsid w:val="00DE75BE"/>
    <w:rsid w:val="00E11A3A"/>
    <w:rsid w:val="00E1543A"/>
    <w:rsid w:val="00E81329"/>
    <w:rsid w:val="00E868A9"/>
    <w:rsid w:val="00EA4EE6"/>
    <w:rsid w:val="00ED3786"/>
    <w:rsid w:val="00F1386F"/>
    <w:rsid w:val="00F26710"/>
    <w:rsid w:val="00F36931"/>
    <w:rsid w:val="00F5246E"/>
    <w:rsid w:val="00F6056D"/>
    <w:rsid w:val="00F72B76"/>
    <w:rsid w:val="00F74F9F"/>
    <w:rsid w:val="00FC60B5"/>
    <w:rsid w:val="00FD3983"/>
    <w:rsid w:val="00FD3EE5"/>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B36D"/>
  <w15:docId w15:val="{B1769F49-74CE-43B0-BB2F-64F41310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482C"/>
    <w:rPr>
      <w:lang w:val="en-US"/>
    </w:rPr>
  </w:style>
  <w:style w:type="paragraph" w:styleId="Heading1">
    <w:name w:val="heading 1"/>
    <w:basedOn w:val="Normal"/>
    <w:next w:val="Normal"/>
    <w:link w:val="Heading1Char"/>
    <w:uiPriority w:val="9"/>
    <w:qFormat/>
    <w:rsid w:val="003828E5"/>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82C"/>
    <w:pPr>
      <w:tabs>
        <w:tab w:val="center" w:pos="4680"/>
        <w:tab w:val="right" w:pos="9360"/>
      </w:tabs>
    </w:pPr>
  </w:style>
  <w:style w:type="character" w:customStyle="1" w:styleId="HeaderChar">
    <w:name w:val="Header Char"/>
    <w:basedOn w:val="DefaultParagraphFont"/>
    <w:link w:val="Header"/>
    <w:uiPriority w:val="99"/>
    <w:rsid w:val="00DD482C"/>
  </w:style>
  <w:style w:type="paragraph" w:styleId="Footer">
    <w:name w:val="footer"/>
    <w:basedOn w:val="Normal"/>
    <w:link w:val="FooterChar"/>
    <w:uiPriority w:val="99"/>
    <w:unhideWhenUsed/>
    <w:rsid w:val="00DD482C"/>
    <w:pPr>
      <w:tabs>
        <w:tab w:val="center" w:pos="4680"/>
        <w:tab w:val="right" w:pos="9360"/>
      </w:tabs>
    </w:pPr>
  </w:style>
  <w:style w:type="character" w:customStyle="1" w:styleId="FooterChar">
    <w:name w:val="Footer Char"/>
    <w:basedOn w:val="DefaultParagraphFont"/>
    <w:link w:val="Footer"/>
    <w:uiPriority w:val="99"/>
    <w:rsid w:val="00DD482C"/>
  </w:style>
  <w:style w:type="paragraph" w:styleId="ListParagraph">
    <w:name w:val="List Paragraph"/>
    <w:basedOn w:val="Normal"/>
    <w:uiPriority w:val="34"/>
    <w:qFormat/>
    <w:rsid w:val="00DD482C"/>
    <w:pPr>
      <w:ind w:left="720"/>
      <w:contextualSpacing/>
    </w:pPr>
  </w:style>
  <w:style w:type="character" w:customStyle="1" w:styleId="Heading1Char">
    <w:name w:val="Heading 1 Char"/>
    <w:basedOn w:val="DefaultParagraphFont"/>
    <w:link w:val="Heading1"/>
    <w:uiPriority w:val="9"/>
    <w:rsid w:val="003828E5"/>
    <w:rPr>
      <w:rFonts w:asciiTheme="majorHAnsi" w:eastAsiaTheme="majorEastAsia" w:hAnsiTheme="majorHAnsi" w:cstheme="majorBidi"/>
      <w:color w:val="2E74B5" w:themeColor="accent1" w:themeShade="BF"/>
      <w:sz w:val="32"/>
      <w:szCs w:val="32"/>
      <w:lang w:val="nl-NL"/>
    </w:rPr>
  </w:style>
  <w:style w:type="paragraph" w:styleId="CommentText">
    <w:name w:val="annotation text"/>
    <w:basedOn w:val="Normal"/>
    <w:link w:val="CommentTextChar"/>
    <w:uiPriority w:val="99"/>
    <w:semiHidden/>
    <w:unhideWhenUsed/>
    <w:rsid w:val="003828E5"/>
    <w:pPr>
      <w:spacing w:after="160"/>
    </w:pPr>
    <w:rPr>
      <w:sz w:val="20"/>
      <w:szCs w:val="20"/>
      <w:lang w:val="nl-NL"/>
    </w:rPr>
  </w:style>
  <w:style w:type="character" w:customStyle="1" w:styleId="CommentTextChar">
    <w:name w:val="Comment Text Char"/>
    <w:basedOn w:val="DefaultParagraphFont"/>
    <w:link w:val="CommentText"/>
    <w:uiPriority w:val="99"/>
    <w:semiHidden/>
    <w:rsid w:val="003828E5"/>
    <w:rPr>
      <w:sz w:val="20"/>
      <w:szCs w:val="20"/>
      <w:lang w:val="nl-NL"/>
    </w:rPr>
  </w:style>
  <w:style w:type="character" w:styleId="CommentReference">
    <w:name w:val="annotation reference"/>
    <w:basedOn w:val="DefaultParagraphFont"/>
    <w:uiPriority w:val="99"/>
    <w:semiHidden/>
    <w:unhideWhenUsed/>
    <w:rsid w:val="003828E5"/>
    <w:rPr>
      <w:sz w:val="18"/>
      <w:szCs w:val="18"/>
    </w:rPr>
  </w:style>
  <w:style w:type="character" w:styleId="Hyperlink">
    <w:name w:val="Hyperlink"/>
    <w:basedOn w:val="DefaultParagraphFont"/>
    <w:uiPriority w:val="99"/>
    <w:unhideWhenUsed/>
    <w:rsid w:val="003828E5"/>
    <w:rPr>
      <w:color w:val="0563C1" w:themeColor="hyperlink"/>
      <w:u w:val="single"/>
    </w:rPr>
  </w:style>
  <w:style w:type="paragraph" w:styleId="BalloonText">
    <w:name w:val="Balloon Text"/>
    <w:basedOn w:val="Normal"/>
    <w:link w:val="BalloonTextChar"/>
    <w:uiPriority w:val="99"/>
    <w:semiHidden/>
    <w:unhideWhenUsed/>
    <w:rsid w:val="003828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28E5"/>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wolf@atmindex.org" TargetMode="External"/><Relationship Id="rId8" Type="http://schemas.openxmlformats.org/officeDocument/2006/relationships/hyperlink" Target="http://www.atmindex.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1885</Words>
  <Characters>10749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Namratha Rao</dc:creator>
  <cp:keywords/>
  <dc:description>Translated by DBF Communicatie B.V.
+31 (0)172 469191
dbf@dbfcom.com / www.dbfcom.com</dc:description>
  <cp:lastModifiedBy>Namratha Rao</cp:lastModifiedBy>
  <cp:revision>2</cp:revision>
  <cp:lastPrinted>2017-03-03T14:27:00Z</cp:lastPrinted>
  <dcterms:created xsi:type="dcterms:W3CDTF">2017-03-06T01:29:00Z</dcterms:created>
  <dcterms:modified xsi:type="dcterms:W3CDTF">2017-03-06T01:29:00Z</dcterms:modified>
</cp:coreProperties>
</file>